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40" w:rsidRPr="007C1301" w:rsidRDefault="00D33E40" w:rsidP="00D33E40">
      <w:pPr>
        <w:autoSpaceDE w:val="0"/>
        <w:autoSpaceDN w:val="0"/>
        <w:adjustRightInd w:val="0"/>
        <w:spacing w:after="0" w:line="240" w:lineRule="auto"/>
        <w:jc w:val="right"/>
        <w:rPr>
          <w:rFonts w:ascii="Arial" w:hAnsi="Arial" w:cs="Arial"/>
          <w:b/>
          <w:sz w:val="24"/>
          <w:szCs w:val="24"/>
        </w:rPr>
      </w:pPr>
      <w:r w:rsidRPr="007C1301">
        <w:rPr>
          <w:rFonts w:ascii="Arial" w:hAnsi="Arial" w:cs="Arial"/>
          <w:b/>
          <w:sz w:val="24"/>
          <w:szCs w:val="24"/>
        </w:rPr>
        <w:t>ACUERDO CEE/CG/</w:t>
      </w:r>
      <w:r w:rsidR="00E65461">
        <w:rPr>
          <w:rFonts w:ascii="Arial" w:hAnsi="Arial" w:cs="Arial"/>
          <w:b/>
          <w:sz w:val="24"/>
          <w:szCs w:val="24"/>
        </w:rPr>
        <w:t>02</w:t>
      </w:r>
      <w:r w:rsidRPr="007C1301">
        <w:rPr>
          <w:rFonts w:ascii="Arial" w:hAnsi="Arial" w:cs="Arial"/>
          <w:b/>
          <w:sz w:val="24"/>
          <w:szCs w:val="24"/>
        </w:rPr>
        <w:t>/201</w:t>
      </w:r>
      <w:r w:rsidR="00D74F20" w:rsidRPr="007C1301">
        <w:rPr>
          <w:rFonts w:ascii="Arial" w:hAnsi="Arial" w:cs="Arial"/>
          <w:b/>
          <w:sz w:val="24"/>
          <w:szCs w:val="24"/>
        </w:rPr>
        <w:t>7</w:t>
      </w:r>
    </w:p>
    <w:p w:rsidR="00D33E40" w:rsidRPr="007C1301" w:rsidRDefault="00D33E40" w:rsidP="00266859">
      <w:pPr>
        <w:autoSpaceDE w:val="0"/>
        <w:autoSpaceDN w:val="0"/>
        <w:adjustRightInd w:val="0"/>
        <w:spacing w:after="0" w:line="240" w:lineRule="auto"/>
        <w:jc w:val="both"/>
        <w:rPr>
          <w:rFonts w:ascii="Arial" w:hAnsi="Arial" w:cs="Arial"/>
          <w:b/>
          <w:sz w:val="24"/>
          <w:szCs w:val="24"/>
        </w:rPr>
      </w:pPr>
    </w:p>
    <w:p w:rsidR="00C56B1E" w:rsidRDefault="00C56B1E" w:rsidP="00266859">
      <w:pPr>
        <w:autoSpaceDE w:val="0"/>
        <w:autoSpaceDN w:val="0"/>
        <w:adjustRightInd w:val="0"/>
        <w:spacing w:after="0" w:line="240" w:lineRule="auto"/>
        <w:jc w:val="both"/>
        <w:rPr>
          <w:rFonts w:ascii="Arial" w:hAnsi="Arial" w:cs="Arial"/>
          <w:b/>
          <w:sz w:val="24"/>
          <w:szCs w:val="24"/>
        </w:rPr>
      </w:pPr>
    </w:p>
    <w:p w:rsidR="00620931" w:rsidRPr="007C1301" w:rsidRDefault="000F529D" w:rsidP="00266859">
      <w:pPr>
        <w:autoSpaceDE w:val="0"/>
        <w:autoSpaceDN w:val="0"/>
        <w:adjustRightInd w:val="0"/>
        <w:spacing w:after="0" w:line="240" w:lineRule="auto"/>
        <w:jc w:val="both"/>
        <w:rPr>
          <w:rFonts w:ascii="Arial" w:hAnsi="Arial" w:cs="Arial"/>
          <w:b/>
          <w:sz w:val="24"/>
          <w:szCs w:val="24"/>
        </w:rPr>
      </w:pPr>
      <w:r w:rsidRPr="007C1301">
        <w:rPr>
          <w:rFonts w:ascii="Arial" w:hAnsi="Arial" w:cs="Arial"/>
          <w:b/>
          <w:sz w:val="24"/>
          <w:szCs w:val="24"/>
        </w:rPr>
        <w:t xml:space="preserve">ACUERDO </w:t>
      </w:r>
      <w:r w:rsidR="00CD34BB" w:rsidRPr="007C1301">
        <w:rPr>
          <w:rFonts w:ascii="Arial" w:hAnsi="Arial" w:cs="Arial"/>
          <w:b/>
          <w:sz w:val="24"/>
          <w:szCs w:val="24"/>
        </w:rPr>
        <w:t>DEL CONSEJO GENERAL DE LA COMISIÓN ESTATAL ELECTORAL, RELATIVO AL FINANCIAMIENTO PÚBLICO PARA ACTIVIDADES ORDINARIAS PERMANENTES DE LOS PARTIDOS POLÍTICOS CORRESPONDIENTE AL AÑO 201</w:t>
      </w:r>
      <w:r w:rsidR="005C0A0A" w:rsidRPr="007C1301">
        <w:rPr>
          <w:rFonts w:ascii="Arial" w:hAnsi="Arial" w:cs="Arial"/>
          <w:b/>
          <w:sz w:val="24"/>
          <w:szCs w:val="24"/>
        </w:rPr>
        <w:t>7</w:t>
      </w:r>
      <w:r w:rsidR="00620931" w:rsidRPr="007C1301">
        <w:rPr>
          <w:rFonts w:ascii="Arial" w:hAnsi="Arial" w:cs="Arial"/>
          <w:b/>
          <w:sz w:val="24"/>
          <w:szCs w:val="24"/>
        </w:rPr>
        <w:t>.</w:t>
      </w:r>
    </w:p>
    <w:p w:rsidR="009A4A24" w:rsidRDefault="009A4A24" w:rsidP="00266859">
      <w:pPr>
        <w:autoSpaceDE w:val="0"/>
        <w:autoSpaceDN w:val="0"/>
        <w:adjustRightInd w:val="0"/>
        <w:spacing w:after="0" w:line="240" w:lineRule="auto"/>
        <w:jc w:val="both"/>
        <w:rPr>
          <w:rFonts w:ascii="Arial" w:hAnsi="Arial" w:cs="Arial"/>
          <w:sz w:val="24"/>
          <w:szCs w:val="24"/>
        </w:rPr>
      </w:pPr>
    </w:p>
    <w:p w:rsidR="00B52E3A" w:rsidRPr="007C1301" w:rsidRDefault="00B52E3A" w:rsidP="00266859">
      <w:pPr>
        <w:autoSpaceDE w:val="0"/>
        <w:autoSpaceDN w:val="0"/>
        <w:adjustRightInd w:val="0"/>
        <w:spacing w:after="0" w:line="240" w:lineRule="auto"/>
        <w:jc w:val="both"/>
        <w:rPr>
          <w:rFonts w:ascii="Arial" w:hAnsi="Arial" w:cs="Arial"/>
          <w:sz w:val="24"/>
          <w:szCs w:val="24"/>
        </w:rPr>
      </w:pPr>
      <w:r w:rsidRPr="007C1301">
        <w:rPr>
          <w:rFonts w:ascii="Arial" w:hAnsi="Arial" w:cs="Arial"/>
          <w:sz w:val="24"/>
          <w:szCs w:val="24"/>
        </w:rPr>
        <w:t xml:space="preserve">Monterrey, Nuevo León, a </w:t>
      </w:r>
      <w:r w:rsidR="007C1301">
        <w:rPr>
          <w:rFonts w:ascii="Arial" w:hAnsi="Arial" w:cs="Arial"/>
          <w:sz w:val="24"/>
          <w:szCs w:val="24"/>
        </w:rPr>
        <w:t>diecisiete</w:t>
      </w:r>
      <w:r w:rsidR="001A6694" w:rsidRPr="007C1301">
        <w:rPr>
          <w:rFonts w:ascii="Arial" w:hAnsi="Arial" w:cs="Arial"/>
          <w:sz w:val="24"/>
          <w:szCs w:val="24"/>
        </w:rPr>
        <w:t xml:space="preserve"> de </w:t>
      </w:r>
      <w:r w:rsidR="005C0A0A" w:rsidRPr="007C1301">
        <w:rPr>
          <w:rFonts w:ascii="Arial" w:hAnsi="Arial" w:cs="Arial"/>
          <w:sz w:val="24"/>
          <w:szCs w:val="24"/>
        </w:rPr>
        <w:t>enero</w:t>
      </w:r>
      <w:r w:rsidRPr="007C1301">
        <w:rPr>
          <w:rFonts w:ascii="Arial" w:hAnsi="Arial" w:cs="Arial"/>
          <w:sz w:val="24"/>
          <w:szCs w:val="24"/>
        </w:rPr>
        <w:t xml:space="preserve"> de dos mil </w:t>
      </w:r>
      <w:r w:rsidR="000F529D" w:rsidRPr="007C1301">
        <w:rPr>
          <w:rFonts w:ascii="Arial" w:hAnsi="Arial" w:cs="Arial"/>
          <w:sz w:val="24"/>
          <w:szCs w:val="24"/>
        </w:rPr>
        <w:t>diecisi</w:t>
      </w:r>
      <w:r w:rsidR="005C0A0A" w:rsidRPr="007C1301">
        <w:rPr>
          <w:rFonts w:ascii="Arial" w:hAnsi="Arial" w:cs="Arial"/>
          <w:sz w:val="24"/>
          <w:szCs w:val="24"/>
        </w:rPr>
        <w:t>ete</w:t>
      </w:r>
      <w:r w:rsidRPr="007C1301">
        <w:rPr>
          <w:rFonts w:ascii="Arial" w:hAnsi="Arial" w:cs="Arial"/>
          <w:sz w:val="24"/>
          <w:szCs w:val="24"/>
        </w:rPr>
        <w:t>.</w:t>
      </w:r>
    </w:p>
    <w:p w:rsidR="00B52E3A" w:rsidRPr="007C1301" w:rsidRDefault="00B52E3A" w:rsidP="00266859">
      <w:pPr>
        <w:autoSpaceDE w:val="0"/>
        <w:autoSpaceDN w:val="0"/>
        <w:adjustRightInd w:val="0"/>
        <w:spacing w:after="0" w:line="240" w:lineRule="auto"/>
        <w:jc w:val="both"/>
        <w:rPr>
          <w:rFonts w:ascii="Arial" w:hAnsi="Arial" w:cs="Arial"/>
          <w:sz w:val="24"/>
          <w:szCs w:val="24"/>
        </w:rPr>
      </w:pPr>
    </w:p>
    <w:p w:rsidR="000D1C3C" w:rsidRPr="007C1301" w:rsidRDefault="005C0A0A" w:rsidP="005C0A0A">
      <w:pPr>
        <w:autoSpaceDE w:val="0"/>
        <w:autoSpaceDN w:val="0"/>
        <w:adjustRightInd w:val="0"/>
        <w:spacing w:after="0" w:line="240" w:lineRule="auto"/>
        <w:jc w:val="both"/>
        <w:rPr>
          <w:rFonts w:ascii="Arial" w:hAnsi="Arial" w:cs="Arial"/>
          <w:sz w:val="24"/>
          <w:szCs w:val="24"/>
        </w:rPr>
      </w:pPr>
      <w:r w:rsidRPr="007C1301">
        <w:rPr>
          <w:rFonts w:ascii="Arial" w:hAnsi="Arial" w:cs="Arial"/>
          <w:sz w:val="24"/>
          <w:szCs w:val="24"/>
        </w:rPr>
        <w:t>Visto para resolver por el Consejo General de esta Comisión Estatal Electoral, el acuerdo presentado por conducto de</w:t>
      </w:r>
      <w:r w:rsidR="00507CC6" w:rsidRPr="007C1301">
        <w:rPr>
          <w:rFonts w:ascii="Arial" w:hAnsi="Arial" w:cs="Arial"/>
          <w:sz w:val="24"/>
          <w:szCs w:val="24"/>
        </w:rPr>
        <w:t xml:space="preserve">l licenciado Javier Garza y Garza </w:t>
      </w:r>
      <w:r w:rsidRPr="007C1301">
        <w:rPr>
          <w:rFonts w:ascii="Arial" w:hAnsi="Arial" w:cs="Arial"/>
          <w:sz w:val="24"/>
          <w:szCs w:val="24"/>
        </w:rPr>
        <w:t xml:space="preserve">en su carácter de </w:t>
      </w:r>
      <w:r w:rsidR="00A4117E" w:rsidRPr="007C1301">
        <w:rPr>
          <w:rFonts w:ascii="Arial" w:hAnsi="Arial" w:cs="Arial"/>
          <w:sz w:val="24"/>
          <w:szCs w:val="24"/>
        </w:rPr>
        <w:t>Presidente designad</w:t>
      </w:r>
      <w:r w:rsidR="00507CC6" w:rsidRPr="007C1301">
        <w:rPr>
          <w:rFonts w:ascii="Arial" w:hAnsi="Arial" w:cs="Arial"/>
          <w:sz w:val="24"/>
          <w:szCs w:val="24"/>
        </w:rPr>
        <w:t>o</w:t>
      </w:r>
      <w:r w:rsidR="00A4117E" w:rsidRPr="007C1301">
        <w:rPr>
          <w:rFonts w:ascii="Arial" w:hAnsi="Arial" w:cs="Arial"/>
          <w:sz w:val="24"/>
          <w:szCs w:val="24"/>
        </w:rPr>
        <w:t xml:space="preserve"> por las Comisiones Especiales unidas de</w:t>
      </w:r>
      <w:r w:rsidRPr="007C1301">
        <w:rPr>
          <w:rFonts w:ascii="Arial" w:hAnsi="Arial" w:cs="Arial"/>
          <w:sz w:val="24"/>
          <w:szCs w:val="24"/>
        </w:rPr>
        <w:t xml:space="preserve"> </w:t>
      </w:r>
      <w:r w:rsidR="00344545" w:rsidRPr="007C1301">
        <w:rPr>
          <w:rFonts w:ascii="Arial" w:hAnsi="Arial" w:cs="Arial"/>
          <w:sz w:val="24"/>
          <w:szCs w:val="24"/>
        </w:rPr>
        <w:t>Organización y Estadística Electoral</w:t>
      </w:r>
      <w:r w:rsidR="00A4117E" w:rsidRPr="007C1301">
        <w:rPr>
          <w:rFonts w:ascii="Arial" w:hAnsi="Arial" w:cs="Arial"/>
          <w:sz w:val="24"/>
          <w:szCs w:val="24"/>
        </w:rPr>
        <w:t>, Fiscalización y Administración</w:t>
      </w:r>
      <w:r w:rsidRPr="007C1301">
        <w:rPr>
          <w:rFonts w:ascii="Arial" w:hAnsi="Arial" w:cs="Arial"/>
          <w:sz w:val="24"/>
          <w:szCs w:val="24"/>
        </w:rPr>
        <w:t xml:space="preserve">, derivado del </w:t>
      </w:r>
      <w:r w:rsidR="00507CC6" w:rsidRPr="007C1301">
        <w:rPr>
          <w:rFonts w:ascii="Arial" w:hAnsi="Arial" w:cs="Arial"/>
          <w:sz w:val="24"/>
          <w:szCs w:val="24"/>
        </w:rPr>
        <w:t>Dictamen</w:t>
      </w:r>
      <w:r w:rsidRPr="007C1301">
        <w:rPr>
          <w:rFonts w:ascii="Arial" w:hAnsi="Arial" w:cs="Arial"/>
          <w:sz w:val="24"/>
          <w:szCs w:val="24"/>
        </w:rPr>
        <w:t xml:space="preserve"> emitid</w:t>
      </w:r>
      <w:r w:rsidR="00507CC6" w:rsidRPr="007C1301">
        <w:rPr>
          <w:rFonts w:ascii="Arial" w:hAnsi="Arial" w:cs="Arial"/>
          <w:sz w:val="24"/>
          <w:szCs w:val="24"/>
        </w:rPr>
        <w:t>o</w:t>
      </w:r>
      <w:r w:rsidRPr="007C1301">
        <w:rPr>
          <w:rFonts w:ascii="Arial" w:hAnsi="Arial" w:cs="Arial"/>
          <w:sz w:val="24"/>
          <w:szCs w:val="24"/>
        </w:rPr>
        <w:t xml:space="preserve"> por el Secretario Ejecutivo de la Comisión Estatal Electoral en coordinación con las Direcciones de </w:t>
      </w:r>
      <w:r w:rsidR="00344545" w:rsidRPr="007C1301">
        <w:rPr>
          <w:rFonts w:ascii="Arial" w:hAnsi="Arial" w:cs="Arial"/>
          <w:sz w:val="24"/>
          <w:szCs w:val="24"/>
        </w:rPr>
        <w:t xml:space="preserve">Organización y Estadística Electoral, </w:t>
      </w:r>
      <w:r w:rsidRPr="007C1301">
        <w:rPr>
          <w:rFonts w:ascii="Arial" w:hAnsi="Arial" w:cs="Arial"/>
          <w:sz w:val="24"/>
          <w:szCs w:val="24"/>
        </w:rPr>
        <w:t>Administración y de Fiscalización a Partidos Políticos, relativo al financiamiento público para actividades ordinarias permanentes de los partidos políticos correspondiente al año dos mil diecisi</w:t>
      </w:r>
      <w:r w:rsidR="0010758C" w:rsidRPr="007C1301">
        <w:rPr>
          <w:rFonts w:ascii="Arial" w:hAnsi="Arial" w:cs="Arial"/>
          <w:sz w:val="24"/>
          <w:szCs w:val="24"/>
        </w:rPr>
        <w:t>ete</w:t>
      </w:r>
      <w:r w:rsidRPr="007C1301">
        <w:rPr>
          <w:rFonts w:ascii="Arial" w:hAnsi="Arial" w:cs="Arial"/>
          <w:sz w:val="24"/>
          <w:szCs w:val="24"/>
        </w:rPr>
        <w:t>; en cumplimiento a los imperativos establecidos en la</w:t>
      </w:r>
      <w:r w:rsidR="00D44174" w:rsidRPr="007C1301">
        <w:rPr>
          <w:rFonts w:ascii="Arial" w:hAnsi="Arial" w:cs="Arial"/>
          <w:sz w:val="24"/>
          <w:szCs w:val="24"/>
        </w:rPr>
        <w:t xml:space="preserve"> Constitución Política de los Estados Unidos Mexicanos; la</w:t>
      </w:r>
      <w:r w:rsidRPr="007C1301">
        <w:rPr>
          <w:rFonts w:ascii="Arial" w:hAnsi="Arial" w:cs="Arial"/>
          <w:sz w:val="24"/>
          <w:szCs w:val="24"/>
        </w:rPr>
        <w:t xml:space="preserve"> Constitución Política del Estado de Nuevo León; la Ley General de Partidos Políticos; la Ley Electoral para el Estado; y el Reglamento de la Comisión Estatal Electoral y de las Comisiones Municipales Electorales del Estado; cuanto más consta, convino, debió verse, y</w:t>
      </w:r>
    </w:p>
    <w:p w:rsidR="00B52E3A" w:rsidRPr="007C1301" w:rsidRDefault="00B52E3A" w:rsidP="00266859">
      <w:pPr>
        <w:autoSpaceDE w:val="0"/>
        <w:autoSpaceDN w:val="0"/>
        <w:adjustRightInd w:val="0"/>
        <w:spacing w:after="0" w:line="240" w:lineRule="auto"/>
        <w:jc w:val="both"/>
        <w:rPr>
          <w:rFonts w:ascii="Arial" w:hAnsi="Arial" w:cs="Arial"/>
          <w:b/>
          <w:bCs/>
          <w:sz w:val="24"/>
          <w:szCs w:val="24"/>
        </w:rPr>
      </w:pPr>
    </w:p>
    <w:p w:rsidR="00B52E3A" w:rsidRPr="007C1301" w:rsidRDefault="00B52E3A" w:rsidP="0006125A">
      <w:pPr>
        <w:autoSpaceDE w:val="0"/>
        <w:autoSpaceDN w:val="0"/>
        <w:adjustRightInd w:val="0"/>
        <w:spacing w:after="0" w:line="240" w:lineRule="auto"/>
        <w:jc w:val="center"/>
        <w:rPr>
          <w:rFonts w:ascii="Arial" w:hAnsi="Arial" w:cs="Arial"/>
          <w:b/>
          <w:bCs/>
          <w:sz w:val="24"/>
          <w:szCs w:val="24"/>
        </w:rPr>
      </w:pPr>
      <w:r w:rsidRPr="007C1301">
        <w:rPr>
          <w:rFonts w:ascii="Arial" w:hAnsi="Arial" w:cs="Arial"/>
          <w:b/>
          <w:bCs/>
          <w:sz w:val="24"/>
          <w:szCs w:val="24"/>
        </w:rPr>
        <w:t>RESULTANDO</w:t>
      </w:r>
    </w:p>
    <w:p w:rsidR="00BF533B" w:rsidRPr="007C1301" w:rsidRDefault="00BF533B" w:rsidP="00266859">
      <w:pPr>
        <w:autoSpaceDE w:val="0"/>
        <w:autoSpaceDN w:val="0"/>
        <w:adjustRightInd w:val="0"/>
        <w:spacing w:after="0" w:line="240" w:lineRule="auto"/>
        <w:jc w:val="both"/>
        <w:rPr>
          <w:rFonts w:ascii="Arial" w:hAnsi="Arial" w:cs="Arial"/>
          <w:b/>
          <w:bCs/>
          <w:sz w:val="24"/>
          <w:szCs w:val="24"/>
        </w:rPr>
      </w:pPr>
    </w:p>
    <w:p w:rsidR="00CD34BB" w:rsidRPr="007C1301" w:rsidRDefault="00F22EA4" w:rsidP="00CD34BB">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PRIMERO</w:t>
      </w:r>
      <w:r w:rsidR="00CD34BB" w:rsidRPr="007C1301">
        <w:rPr>
          <w:rFonts w:ascii="Arial" w:hAnsi="Arial" w:cs="Arial"/>
          <w:b/>
          <w:bCs/>
          <w:sz w:val="24"/>
          <w:szCs w:val="24"/>
        </w:rPr>
        <w:t>.</w:t>
      </w:r>
      <w:r w:rsidR="00CD34BB" w:rsidRPr="007C1301">
        <w:rPr>
          <w:rFonts w:ascii="Arial" w:hAnsi="Arial" w:cs="Arial"/>
          <w:bCs/>
          <w:sz w:val="24"/>
          <w:szCs w:val="24"/>
        </w:rPr>
        <w:t xml:space="preserve"> </w:t>
      </w:r>
      <w:r w:rsidR="00482096" w:rsidRPr="007C1301">
        <w:rPr>
          <w:rFonts w:ascii="Arial" w:hAnsi="Arial" w:cs="Arial"/>
          <w:bCs/>
          <w:sz w:val="24"/>
          <w:szCs w:val="24"/>
        </w:rPr>
        <w:t xml:space="preserve">Que en fecha siete de junio de dos mil quince, se llevaron a cabo las elecciones de Gobernador, </w:t>
      </w:r>
      <w:r w:rsidRPr="007C1301">
        <w:rPr>
          <w:rFonts w:ascii="Arial" w:hAnsi="Arial" w:cs="Arial"/>
          <w:bCs/>
          <w:sz w:val="24"/>
          <w:szCs w:val="24"/>
        </w:rPr>
        <w:t>D</w:t>
      </w:r>
      <w:r w:rsidR="00482096" w:rsidRPr="007C1301">
        <w:rPr>
          <w:rFonts w:ascii="Arial" w:hAnsi="Arial" w:cs="Arial"/>
          <w:bCs/>
          <w:sz w:val="24"/>
          <w:szCs w:val="24"/>
        </w:rPr>
        <w:t xml:space="preserve">iputados </w:t>
      </w:r>
      <w:r w:rsidRPr="007C1301">
        <w:rPr>
          <w:rFonts w:ascii="Arial" w:hAnsi="Arial" w:cs="Arial"/>
          <w:bCs/>
          <w:sz w:val="24"/>
          <w:szCs w:val="24"/>
        </w:rPr>
        <w:t>L</w:t>
      </w:r>
      <w:r w:rsidR="00482096" w:rsidRPr="007C1301">
        <w:rPr>
          <w:rFonts w:ascii="Arial" w:hAnsi="Arial" w:cs="Arial"/>
          <w:bCs/>
          <w:sz w:val="24"/>
          <w:szCs w:val="24"/>
        </w:rPr>
        <w:t xml:space="preserve">ocales y de los integrantes de los cincuenta y un </w:t>
      </w:r>
      <w:r w:rsidRPr="007C1301">
        <w:rPr>
          <w:rFonts w:ascii="Arial" w:hAnsi="Arial" w:cs="Arial"/>
          <w:bCs/>
          <w:sz w:val="24"/>
          <w:szCs w:val="24"/>
        </w:rPr>
        <w:t>A</w:t>
      </w:r>
      <w:r w:rsidR="00482096" w:rsidRPr="007C1301">
        <w:rPr>
          <w:rFonts w:ascii="Arial" w:hAnsi="Arial" w:cs="Arial"/>
          <w:bCs/>
          <w:sz w:val="24"/>
          <w:szCs w:val="24"/>
        </w:rPr>
        <w:t>yuntamientos del estado.</w:t>
      </w:r>
    </w:p>
    <w:p w:rsidR="00CD34BB" w:rsidRPr="007C1301" w:rsidRDefault="00CD34BB" w:rsidP="00CD34BB">
      <w:pPr>
        <w:autoSpaceDE w:val="0"/>
        <w:autoSpaceDN w:val="0"/>
        <w:adjustRightInd w:val="0"/>
        <w:spacing w:after="0" w:line="240" w:lineRule="auto"/>
        <w:jc w:val="both"/>
        <w:rPr>
          <w:rFonts w:ascii="Arial" w:hAnsi="Arial" w:cs="Arial"/>
          <w:bCs/>
          <w:sz w:val="24"/>
          <w:szCs w:val="24"/>
        </w:rPr>
      </w:pPr>
    </w:p>
    <w:p w:rsidR="009918FA" w:rsidRPr="007C1301" w:rsidRDefault="0044414A" w:rsidP="009918FA">
      <w:pPr>
        <w:autoSpaceDE w:val="0"/>
        <w:autoSpaceDN w:val="0"/>
        <w:adjustRightInd w:val="0"/>
        <w:spacing w:after="0" w:line="240" w:lineRule="auto"/>
        <w:jc w:val="both"/>
        <w:rPr>
          <w:rFonts w:ascii="Arial" w:hAnsi="Arial" w:cs="Arial"/>
          <w:bCs/>
          <w:sz w:val="24"/>
          <w:szCs w:val="24"/>
          <w:lang w:val="es-ES"/>
        </w:rPr>
      </w:pPr>
      <w:r w:rsidRPr="007C1301">
        <w:rPr>
          <w:rFonts w:ascii="Arial" w:hAnsi="Arial" w:cs="Arial"/>
          <w:b/>
          <w:bCs/>
          <w:sz w:val="24"/>
          <w:szCs w:val="24"/>
        </w:rPr>
        <w:t xml:space="preserve">SEGUNDO. </w:t>
      </w:r>
      <w:r w:rsidRPr="007C1301">
        <w:rPr>
          <w:rFonts w:ascii="Arial" w:hAnsi="Arial" w:cs="Arial"/>
          <w:bCs/>
          <w:sz w:val="24"/>
          <w:szCs w:val="24"/>
        </w:rPr>
        <w:t>Que en fecha</w:t>
      </w:r>
      <w:r w:rsidR="009918FA" w:rsidRPr="007C1301">
        <w:rPr>
          <w:rFonts w:ascii="Arial" w:hAnsi="Arial" w:cs="Arial"/>
          <w:bCs/>
          <w:sz w:val="24"/>
          <w:szCs w:val="24"/>
        </w:rPr>
        <w:t xml:space="preserve">s diez y </w:t>
      </w:r>
      <w:r w:rsidRPr="007C1301">
        <w:rPr>
          <w:rFonts w:ascii="Arial" w:hAnsi="Arial" w:cs="Arial"/>
          <w:bCs/>
          <w:sz w:val="24"/>
          <w:szCs w:val="24"/>
        </w:rPr>
        <w:t xml:space="preserve">doce de junio de dos mil quince, </w:t>
      </w:r>
      <w:r w:rsidR="009918FA" w:rsidRPr="007C1301">
        <w:rPr>
          <w:rFonts w:ascii="Arial" w:hAnsi="Arial" w:cs="Arial"/>
          <w:bCs/>
          <w:sz w:val="24"/>
          <w:szCs w:val="24"/>
          <w:lang w:val="es-ES"/>
        </w:rPr>
        <w:t>las 51 Comisiones Municipales del Estado y la Comisión Estatal Electoral, respectivamente, llevaron a cabo las sesiones de cómputo total y declaración de validez de las elecciones de Ayuntamientos, Gobernador y Diputados Locales; las cuales fueron publicados en el Periódico Oficial del Estado en fechas diecisiete y veinticuatro de junio de dos mil quince.</w:t>
      </w:r>
    </w:p>
    <w:p w:rsidR="0052224C" w:rsidRPr="007C1301" w:rsidRDefault="0052224C" w:rsidP="009918FA">
      <w:pPr>
        <w:autoSpaceDE w:val="0"/>
        <w:autoSpaceDN w:val="0"/>
        <w:adjustRightInd w:val="0"/>
        <w:spacing w:after="0" w:line="240" w:lineRule="auto"/>
        <w:jc w:val="both"/>
        <w:rPr>
          <w:rFonts w:ascii="Arial" w:hAnsi="Arial" w:cs="Arial"/>
          <w:bCs/>
          <w:sz w:val="24"/>
          <w:szCs w:val="24"/>
          <w:lang w:val="es-ES"/>
        </w:rPr>
      </w:pPr>
    </w:p>
    <w:p w:rsidR="009B0392" w:rsidRPr="007C1301" w:rsidRDefault="00F26BD8" w:rsidP="0044414A">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TERCERO</w:t>
      </w:r>
      <w:r w:rsidR="00CF381B" w:rsidRPr="007C1301">
        <w:rPr>
          <w:rFonts w:ascii="Arial" w:hAnsi="Arial" w:cs="Arial"/>
          <w:b/>
          <w:bCs/>
          <w:sz w:val="24"/>
          <w:szCs w:val="24"/>
        </w:rPr>
        <w:t>.</w:t>
      </w:r>
      <w:r w:rsidR="00CF381B" w:rsidRPr="007C1301">
        <w:rPr>
          <w:rFonts w:ascii="Arial" w:hAnsi="Arial" w:cs="Arial"/>
          <w:bCs/>
          <w:sz w:val="24"/>
          <w:szCs w:val="24"/>
        </w:rPr>
        <w:t xml:space="preserve"> </w:t>
      </w:r>
      <w:r w:rsidR="00CD34BB" w:rsidRPr="007C1301">
        <w:rPr>
          <w:rFonts w:ascii="Arial" w:hAnsi="Arial" w:cs="Arial"/>
          <w:bCs/>
          <w:sz w:val="24"/>
          <w:szCs w:val="24"/>
        </w:rPr>
        <w:t xml:space="preserve">Que en fecha </w:t>
      </w:r>
      <w:r w:rsidR="009B0392" w:rsidRPr="007C1301">
        <w:rPr>
          <w:rFonts w:ascii="Arial" w:hAnsi="Arial" w:cs="Arial"/>
          <w:bCs/>
          <w:sz w:val="24"/>
          <w:szCs w:val="24"/>
        </w:rPr>
        <w:t xml:space="preserve">treinta de agosto de </w:t>
      </w:r>
      <w:r w:rsidR="00CD34BB" w:rsidRPr="007C1301">
        <w:rPr>
          <w:rFonts w:ascii="Arial" w:hAnsi="Arial" w:cs="Arial"/>
          <w:bCs/>
          <w:sz w:val="24"/>
          <w:szCs w:val="24"/>
        </w:rPr>
        <w:t xml:space="preserve">dos mil </w:t>
      </w:r>
      <w:r w:rsidR="009B0392" w:rsidRPr="007C1301">
        <w:rPr>
          <w:rFonts w:ascii="Arial" w:hAnsi="Arial" w:cs="Arial"/>
          <w:bCs/>
          <w:sz w:val="24"/>
          <w:szCs w:val="24"/>
        </w:rPr>
        <w:t>quin</w:t>
      </w:r>
      <w:r w:rsidR="00CD34BB" w:rsidRPr="007C1301">
        <w:rPr>
          <w:rFonts w:ascii="Arial" w:hAnsi="Arial" w:cs="Arial"/>
          <w:bCs/>
          <w:sz w:val="24"/>
          <w:szCs w:val="24"/>
        </w:rPr>
        <w:t xml:space="preserve">ce, </w:t>
      </w:r>
      <w:r w:rsidR="009B0392" w:rsidRPr="007C1301">
        <w:rPr>
          <w:rFonts w:ascii="Arial" w:hAnsi="Arial" w:cs="Arial"/>
          <w:bCs/>
          <w:sz w:val="24"/>
          <w:szCs w:val="24"/>
        </w:rPr>
        <w:t xml:space="preserve">mediante acuerdo </w:t>
      </w:r>
      <w:r w:rsidR="00D631E0" w:rsidRPr="007C1301">
        <w:rPr>
          <w:rFonts w:ascii="Arial" w:hAnsi="Arial" w:cs="Arial"/>
          <w:bCs/>
          <w:sz w:val="24"/>
          <w:szCs w:val="24"/>
        </w:rPr>
        <w:t xml:space="preserve">CEE/CG/139/2015, el Consejo General de la Comisión Estatal Electoral, </w:t>
      </w:r>
      <w:r w:rsidR="009B0392" w:rsidRPr="007C1301">
        <w:rPr>
          <w:rFonts w:ascii="Arial" w:hAnsi="Arial" w:cs="Arial"/>
          <w:bCs/>
          <w:sz w:val="24"/>
          <w:szCs w:val="24"/>
        </w:rPr>
        <w:t>dio cumplimiento a las sentencias emitidas por el Tribunal Electoral del Estado, dentro de los expedientes identificados como JI-143/2015, JI-145/2015 y JI-146/2015,</w:t>
      </w:r>
      <w:r w:rsidR="0044414A" w:rsidRPr="007C1301">
        <w:rPr>
          <w:rFonts w:ascii="Arial" w:hAnsi="Arial" w:cs="Arial"/>
          <w:bCs/>
          <w:sz w:val="24"/>
          <w:szCs w:val="24"/>
        </w:rPr>
        <w:t xml:space="preserve"> y en consecuencia, se</w:t>
      </w:r>
      <w:r w:rsidR="00711FCE" w:rsidRPr="007C1301">
        <w:rPr>
          <w:rFonts w:ascii="Arial" w:hAnsi="Arial" w:cs="Arial"/>
          <w:bCs/>
          <w:sz w:val="24"/>
          <w:szCs w:val="24"/>
        </w:rPr>
        <w:t xml:space="preserve"> </w:t>
      </w:r>
      <w:r w:rsidR="00F60C6B" w:rsidRPr="007C1301">
        <w:rPr>
          <w:rFonts w:ascii="Arial" w:hAnsi="Arial" w:cs="Arial"/>
          <w:bCs/>
          <w:sz w:val="24"/>
          <w:szCs w:val="24"/>
        </w:rPr>
        <w:t xml:space="preserve">determinó </w:t>
      </w:r>
      <w:r w:rsidR="00D631E0" w:rsidRPr="007C1301">
        <w:rPr>
          <w:rFonts w:ascii="Arial" w:hAnsi="Arial" w:cs="Arial"/>
          <w:bCs/>
          <w:sz w:val="24"/>
          <w:szCs w:val="24"/>
        </w:rPr>
        <w:t xml:space="preserve">que subsiste la asignación de diputados por </w:t>
      </w:r>
      <w:r w:rsidR="0044414A" w:rsidRPr="007C1301">
        <w:rPr>
          <w:rFonts w:ascii="Arial" w:hAnsi="Arial" w:cs="Arial"/>
          <w:bCs/>
          <w:sz w:val="24"/>
          <w:szCs w:val="24"/>
        </w:rPr>
        <w:t>el principio de representación proporcional</w:t>
      </w:r>
      <w:r w:rsidR="00D631E0" w:rsidRPr="007C1301">
        <w:rPr>
          <w:rFonts w:ascii="Arial" w:hAnsi="Arial" w:cs="Arial"/>
          <w:bCs/>
          <w:sz w:val="24"/>
          <w:szCs w:val="24"/>
        </w:rPr>
        <w:t>.</w:t>
      </w:r>
    </w:p>
    <w:p w:rsidR="001418DF" w:rsidRPr="007C1301" w:rsidRDefault="001418DF" w:rsidP="009B0392">
      <w:pPr>
        <w:autoSpaceDE w:val="0"/>
        <w:autoSpaceDN w:val="0"/>
        <w:adjustRightInd w:val="0"/>
        <w:spacing w:after="0" w:line="240" w:lineRule="auto"/>
        <w:jc w:val="both"/>
        <w:rPr>
          <w:rFonts w:ascii="Arial" w:hAnsi="Arial" w:cs="Arial"/>
          <w:bCs/>
          <w:sz w:val="24"/>
          <w:szCs w:val="24"/>
        </w:rPr>
      </w:pPr>
    </w:p>
    <w:p w:rsidR="00CD34BB" w:rsidRPr="007C1301" w:rsidRDefault="00CD34BB" w:rsidP="00CD34BB">
      <w:pPr>
        <w:autoSpaceDE w:val="0"/>
        <w:autoSpaceDN w:val="0"/>
        <w:adjustRightInd w:val="0"/>
        <w:spacing w:after="0" w:line="240" w:lineRule="auto"/>
        <w:jc w:val="both"/>
        <w:rPr>
          <w:rFonts w:ascii="Arial" w:hAnsi="Arial" w:cs="Arial"/>
          <w:bCs/>
          <w:sz w:val="24"/>
          <w:szCs w:val="24"/>
        </w:rPr>
      </w:pPr>
      <w:r w:rsidRPr="007C1301">
        <w:rPr>
          <w:rFonts w:ascii="Arial" w:hAnsi="Arial" w:cs="Arial"/>
          <w:bCs/>
          <w:sz w:val="24"/>
          <w:szCs w:val="24"/>
        </w:rPr>
        <w:t>Por lo tanto, los resultados definitivos de la elección de diputados locales del año dos mil quince fueron los siguientes:</w:t>
      </w:r>
    </w:p>
    <w:p w:rsidR="00673E2A" w:rsidRPr="007C1301" w:rsidRDefault="00673E2A" w:rsidP="000F529D">
      <w:pPr>
        <w:autoSpaceDE w:val="0"/>
        <w:autoSpaceDN w:val="0"/>
        <w:adjustRightInd w:val="0"/>
        <w:spacing w:after="0" w:line="240" w:lineRule="auto"/>
        <w:jc w:val="both"/>
        <w:rPr>
          <w:rFonts w:ascii="Arial" w:hAnsi="Arial" w:cs="Arial"/>
          <w:bCs/>
          <w:sz w:val="24"/>
          <w:szCs w:val="24"/>
        </w:rPr>
      </w:pPr>
    </w:p>
    <w:p w:rsidR="00245E43" w:rsidRPr="007C1301" w:rsidRDefault="00245E43" w:rsidP="000F529D">
      <w:pPr>
        <w:autoSpaceDE w:val="0"/>
        <w:autoSpaceDN w:val="0"/>
        <w:adjustRightInd w:val="0"/>
        <w:spacing w:after="0" w:line="240" w:lineRule="auto"/>
        <w:jc w:val="both"/>
        <w:rPr>
          <w:rFonts w:ascii="Arial" w:hAnsi="Arial" w:cs="Arial"/>
          <w:bCs/>
          <w:sz w:val="24"/>
          <w:szCs w:val="24"/>
        </w:rPr>
      </w:pPr>
    </w:p>
    <w:tbl>
      <w:tblPr>
        <w:tblW w:w="0" w:type="auto"/>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8"/>
        <w:gridCol w:w="2693"/>
        <w:gridCol w:w="2317"/>
      </w:tblGrid>
      <w:tr w:rsidR="00D931CB" w:rsidRPr="007C1301" w:rsidTr="00A4117E">
        <w:trPr>
          <w:trHeight w:val="192"/>
          <w:tblHeader/>
          <w:jc w:val="center"/>
        </w:trPr>
        <w:tc>
          <w:tcPr>
            <w:tcW w:w="2598" w:type="dxa"/>
            <w:shd w:val="clear" w:color="auto" w:fill="D9D9D9" w:themeFill="background1" w:themeFillShade="D9"/>
            <w:vAlign w:val="center"/>
          </w:tcPr>
          <w:p w:rsidR="00B711BF" w:rsidRPr="007C1301" w:rsidRDefault="00B711BF" w:rsidP="00B711BF">
            <w:pPr>
              <w:autoSpaceDE w:val="0"/>
              <w:autoSpaceDN w:val="0"/>
              <w:adjustRightInd w:val="0"/>
              <w:spacing w:after="0" w:line="240" w:lineRule="auto"/>
              <w:jc w:val="center"/>
              <w:rPr>
                <w:rFonts w:ascii="Arial" w:hAnsi="Arial" w:cs="Arial"/>
                <w:b/>
                <w:sz w:val="18"/>
                <w:szCs w:val="18"/>
              </w:rPr>
            </w:pPr>
            <w:r w:rsidRPr="007C1301">
              <w:rPr>
                <w:rFonts w:ascii="Arial" w:hAnsi="Arial" w:cs="Arial"/>
                <w:b/>
                <w:bCs/>
                <w:sz w:val="18"/>
                <w:szCs w:val="18"/>
              </w:rPr>
              <w:lastRenderedPageBreak/>
              <w:t>PARTIDO O COALICIÓN</w:t>
            </w:r>
          </w:p>
        </w:tc>
        <w:tc>
          <w:tcPr>
            <w:tcW w:w="2693" w:type="dxa"/>
            <w:shd w:val="clear" w:color="auto" w:fill="D9D9D9" w:themeFill="background1" w:themeFillShade="D9"/>
            <w:vAlign w:val="center"/>
          </w:tcPr>
          <w:p w:rsidR="00B711BF" w:rsidRPr="007C1301" w:rsidRDefault="00B711BF" w:rsidP="00B711BF">
            <w:pPr>
              <w:autoSpaceDE w:val="0"/>
              <w:autoSpaceDN w:val="0"/>
              <w:adjustRightInd w:val="0"/>
              <w:spacing w:after="0" w:line="240" w:lineRule="auto"/>
              <w:jc w:val="center"/>
              <w:rPr>
                <w:rFonts w:ascii="Arial" w:hAnsi="Arial" w:cs="Arial"/>
                <w:b/>
                <w:sz w:val="18"/>
                <w:szCs w:val="18"/>
              </w:rPr>
            </w:pPr>
            <w:r w:rsidRPr="007C1301">
              <w:rPr>
                <w:rFonts w:ascii="Arial" w:hAnsi="Arial" w:cs="Arial"/>
                <w:b/>
                <w:bCs/>
                <w:sz w:val="18"/>
                <w:szCs w:val="18"/>
              </w:rPr>
              <w:t>VOTACIÓN TOTAL EMITIDA</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b/>
                <w:sz w:val="18"/>
                <w:szCs w:val="18"/>
              </w:rPr>
            </w:pPr>
            <w:r w:rsidRPr="007C1301">
              <w:rPr>
                <w:rFonts w:ascii="Arial" w:hAnsi="Arial" w:cs="Arial"/>
                <w:b/>
                <w:bCs/>
                <w:sz w:val="18"/>
                <w:szCs w:val="18"/>
              </w:rPr>
              <w:t>PORCENTAJE DE LA VOTACIÓN</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b/>
                <w:bCs/>
                <w:sz w:val="18"/>
                <w:szCs w:val="18"/>
              </w:rPr>
              <w:t xml:space="preserve">PAN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b/>
                <w:bCs/>
                <w:sz w:val="18"/>
                <w:szCs w:val="18"/>
              </w:rPr>
              <w:t>670,850</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32.10%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b/>
                <w:bCs/>
                <w:sz w:val="18"/>
                <w:szCs w:val="18"/>
              </w:rPr>
              <w:t xml:space="preserve">PRI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b/>
                <w:bCs/>
                <w:sz w:val="18"/>
                <w:szCs w:val="18"/>
              </w:rPr>
              <w:t>567,051</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27.14% </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PRD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44,553</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2.13%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b/>
                <w:bCs/>
                <w:sz w:val="18"/>
                <w:szCs w:val="18"/>
              </w:rPr>
              <w:t xml:space="preserve">PT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b/>
                <w:bCs/>
                <w:sz w:val="18"/>
                <w:szCs w:val="18"/>
              </w:rPr>
              <w:t>67,168</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3.21% </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b/>
                <w:bCs/>
                <w:sz w:val="18"/>
                <w:szCs w:val="18"/>
              </w:rPr>
              <w:t xml:space="preserve">PVEM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b/>
                <w:bCs/>
                <w:sz w:val="18"/>
                <w:szCs w:val="18"/>
              </w:rPr>
              <w:t>113,558</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5.43%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b/>
                <w:bCs/>
                <w:sz w:val="18"/>
                <w:szCs w:val="18"/>
              </w:rPr>
              <w:t xml:space="preserve">MC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b/>
                <w:bCs/>
                <w:sz w:val="18"/>
                <w:szCs w:val="18"/>
              </w:rPr>
              <w:t>223,547</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10.70% </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b/>
                <w:bCs/>
                <w:sz w:val="18"/>
                <w:szCs w:val="18"/>
              </w:rPr>
              <w:t xml:space="preserve">NA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b/>
                <w:bCs/>
                <w:sz w:val="18"/>
                <w:szCs w:val="18"/>
              </w:rPr>
              <w:t>77,563</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3.71%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DEMOCRATA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8,612</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0.41% </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CRUZADA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12,820</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0.61%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MORENA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43,128</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2.06% </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HUMANISTA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49,236</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2.36%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ES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60,653</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2.90% </w:t>
            </w:r>
          </w:p>
        </w:tc>
      </w:tr>
      <w:tr w:rsidR="00D931CB" w:rsidRPr="007C1301" w:rsidTr="00B711BF">
        <w:trPr>
          <w:trHeight w:val="84"/>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INDEPENDIENTE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92,097</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4.41% </w:t>
            </w:r>
          </w:p>
        </w:tc>
      </w:tr>
      <w:tr w:rsidR="00D931CB" w:rsidRPr="007C1301" w:rsidTr="00B711BF">
        <w:trPr>
          <w:trHeight w:val="84"/>
          <w:jc w:val="center"/>
        </w:trPr>
        <w:tc>
          <w:tcPr>
            <w:tcW w:w="2598" w:type="dxa"/>
            <w:shd w:val="clear" w:color="auto" w:fill="D9D9D9" w:themeFill="background1" w:themeFillShade="D9"/>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VOTOS ANULADOS </w:t>
            </w:r>
          </w:p>
        </w:tc>
        <w:tc>
          <w:tcPr>
            <w:tcW w:w="2693" w:type="dxa"/>
            <w:shd w:val="clear" w:color="auto" w:fill="D9D9D9" w:themeFill="background1" w:themeFillShade="D9"/>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58,829</w:t>
            </w:r>
          </w:p>
        </w:tc>
        <w:tc>
          <w:tcPr>
            <w:tcW w:w="2317" w:type="dxa"/>
            <w:shd w:val="clear" w:color="auto" w:fill="D9D9D9" w:themeFill="background1" w:themeFillShade="D9"/>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sz w:val="18"/>
                <w:szCs w:val="18"/>
              </w:rPr>
              <w:t xml:space="preserve">2.82% </w:t>
            </w:r>
          </w:p>
        </w:tc>
      </w:tr>
      <w:tr w:rsidR="00D931CB" w:rsidRPr="007C1301" w:rsidTr="00B711BF">
        <w:trPr>
          <w:trHeight w:val="86"/>
          <w:jc w:val="center"/>
        </w:trPr>
        <w:tc>
          <w:tcPr>
            <w:tcW w:w="2598" w:type="dxa"/>
          </w:tcPr>
          <w:p w:rsidR="00B711BF" w:rsidRPr="007C1301" w:rsidRDefault="00B711BF" w:rsidP="00B711BF">
            <w:pPr>
              <w:autoSpaceDE w:val="0"/>
              <w:autoSpaceDN w:val="0"/>
              <w:adjustRightInd w:val="0"/>
              <w:spacing w:after="0" w:line="240" w:lineRule="auto"/>
              <w:rPr>
                <w:rFonts w:ascii="Arial" w:hAnsi="Arial" w:cs="Arial"/>
                <w:sz w:val="18"/>
                <w:szCs w:val="18"/>
              </w:rPr>
            </w:pPr>
            <w:r w:rsidRPr="007C1301">
              <w:rPr>
                <w:rFonts w:ascii="Arial" w:hAnsi="Arial" w:cs="Arial"/>
                <w:sz w:val="18"/>
                <w:szCs w:val="18"/>
              </w:rPr>
              <w:t xml:space="preserve">VOTACIÓN TOTAL </w:t>
            </w:r>
          </w:p>
        </w:tc>
        <w:tc>
          <w:tcPr>
            <w:tcW w:w="2693" w:type="dxa"/>
          </w:tcPr>
          <w:p w:rsidR="00B711BF" w:rsidRPr="007C1301" w:rsidRDefault="00B711BF" w:rsidP="00B711BF">
            <w:pPr>
              <w:autoSpaceDE w:val="0"/>
              <w:autoSpaceDN w:val="0"/>
              <w:adjustRightInd w:val="0"/>
              <w:spacing w:after="0" w:line="240" w:lineRule="auto"/>
              <w:jc w:val="center"/>
              <w:rPr>
                <w:rFonts w:ascii="Arial" w:hAnsi="Arial" w:cs="Arial"/>
                <w:sz w:val="18"/>
                <w:szCs w:val="18"/>
              </w:rPr>
            </w:pPr>
            <w:r w:rsidRPr="007C1301">
              <w:rPr>
                <w:rFonts w:ascii="Arial" w:hAnsi="Arial" w:cs="Arial"/>
                <w:sz w:val="18"/>
                <w:szCs w:val="18"/>
              </w:rPr>
              <w:t>2,089,665</w:t>
            </w:r>
          </w:p>
        </w:tc>
        <w:tc>
          <w:tcPr>
            <w:tcW w:w="2317" w:type="dxa"/>
          </w:tcPr>
          <w:p w:rsidR="00B711BF" w:rsidRPr="007C1301" w:rsidRDefault="00B711BF" w:rsidP="00B711BF">
            <w:pPr>
              <w:autoSpaceDE w:val="0"/>
              <w:autoSpaceDN w:val="0"/>
              <w:adjustRightInd w:val="0"/>
              <w:spacing w:after="0" w:line="240" w:lineRule="auto"/>
              <w:jc w:val="right"/>
              <w:rPr>
                <w:rFonts w:ascii="Arial" w:hAnsi="Arial" w:cs="Arial"/>
                <w:sz w:val="18"/>
                <w:szCs w:val="18"/>
              </w:rPr>
            </w:pPr>
            <w:r w:rsidRPr="007C1301">
              <w:rPr>
                <w:rFonts w:ascii="Arial" w:hAnsi="Arial" w:cs="Arial"/>
                <w:b/>
                <w:bCs/>
                <w:sz w:val="18"/>
                <w:szCs w:val="18"/>
              </w:rPr>
              <w:t xml:space="preserve">100% </w:t>
            </w:r>
          </w:p>
        </w:tc>
      </w:tr>
    </w:tbl>
    <w:p w:rsidR="00346E48" w:rsidRPr="007C1301" w:rsidRDefault="00346E48" w:rsidP="009918FA">
      <w:pPr>
        <w:autoSpaceDE w:val="0"/>
        <w:autoSpaceDN w:val="0"/>
        <w:adjustRightInd w:val="0"/>
        <w:spacing w:after="0" w:line="240" w:lineRule="auto"/>
        <w:jc w:val="both"/>
        <w:rPr>
          <w:rFonts w:ascii="Arial" w:hAnsi="Arial" w:cs="Arial"/>
          <w:b/>
          <w:bCs/>
          <w:sz w:val="24"/>
          <w:szCs w:val="24"/>
        </w:rPr>
      </w:pPr>
    </w:p>
    <w:p w:rsidR="009918FA" w:rsidRPr="007C1301" w:rsidRDefault="00F26BD8" w:rsidP="009918FA">
      <w:pPr>
        <w:autoSpaceDE w:val="0"/>
        <w:autoSpaceDN w:val="0"/>
        <w:adjustRightInd w:val="0"/>
        <w:spacing w:after="0" w:line="240" w:lineRule="auto"/>
        <w:jc w:val="both"/>
        <w:rPr>
          <w:rFonts w:ascii="Arial" w:hAnsi="Arial" w:cs="Arial"/>
          <w:bCs/>
          <w:sz w:val="24"/>
          <w:szCs w:val="24"/>
          <w:lang w:val="es-ES"/>
        </w:rPr>
      </w:pPr>
      <w:r w:rsidRPr="007C1301">
        <w:rPr>
          <w:rFonts w:ascii="Arial" w:hAnsi="Arial" w:cs="Arial"/>
          <w:b/>
          <w:bCs/>
          <w:sz w:val="24"/>
          <w:szCs w:val="24"/>
        </w:rPr>
        <w:t>CUARTO</w:t>
      </w:r>
      <w:r w:rsidR="009918FA" w:rsidRPr="007C1301">
        <w:rPr>
          <w:rFonts w:ascii="Arial" w:hAnsi="Arial" w:cs="Arial"/>
          <w:b/>
          <w:bCs/>
          <w:sz w:val="24"/>
          <w:szCs w:val="24"/>
        </w:rPr>
        <w:t>.</w:t>
      </w:r>
      <w:r w:rsidR="009918FA" w:rsidRPr="007C1301">
        <w:rPr>
          <w:rFonts w:ascii="Arial" w:hAnsi="Arial" w:cs="Arial"/>
          <w:bCs/>
          <w:sz w:val="24"/>
          <w:szCs w:val="24"/>
        </w:rPr>
        <w:t xml:space="preserve"> Que en fechas diez, quince, dieciocho de septiembre; cinco, veintitrés, veinticuatro y treinta de octubre de dos mil quince, </w:t>
      </w:r>
      <w:r w:rsidR="009918FA" w:rsidRPr="007C1301">
        <w:rPr>
          <w:rFonts w:ascii="Arial" w:hAnsi="Arial" w:cs="Arial"/>
          <w:bCs/>
          <w:sz w:val="24"/>
          <w:szCs w:val="24"/>
          <w:lang w:val="es-ES"/>
        </w:rPr>
        <w:t>las Comisiones Municipales Electorales de Anáhuac, Apodaca, Cadereyta Jiménez, García, San Pedro Garza García, Guadalupe, Juárez, Pesquería, San Nicolás de los Garza, Santa Catarina y Santiago, dieron</w:t>
      </w:r>
      <w:r w:rsidR="009918FA" w:rsidRPr="007C1301">
        <w:rPr>
          <w:rFonts w:ascii="Arial" w:hAnsi="Arial" w:cs="Arial"/>
          <w:bCs/>
          <w:sz w:val="24"/>
          <w:szCs w:val="24"/>
        </w:rPr>
        <w:t xml:space="preserve"> cumplimiento a las sentencias </w:t>
      </w:r>
      <w:r w:rsidR="009918FA" w:rsidRPr="007C1301">
        <w:rPr>
          <w:rFonts w:ascii="Arial" w:hAnsi="Arial" w:cs="Arial"/>
          <w:bCs/>
          <w:sz w:val="24"/>
          <w:szCs w:val="24"/>
          <w:lang w:val="es-ES"/>
        </w:rPr>
        <w:t>emitidas por el Tribunal Electoral del Estado y la Sala Regional del Tribunal Electoral del Poder Judicial de la Federación correspondiente a la Segunda Circunscripción Plurinominal, dentro de los expedientes identificados con las claves JI-102/2015; JI-092/2015 y sus acumulados JI-095/2015, JI-105/2015 y JI-111/2015; JI-099/2015 y sus acumulados JI-106/2015, JI-108/2015, JI-126/2015, JI-129/2015 y JI-171/2015; SM-JDC-562/2015 y su acumulado SM-JDC</w:t>
      </w:r>
      <w:r w:rsidR="00F830A7" w:rsidRPr="007C1301">
        <w:rPr>
          <w:rFonts w:ascii="Arial" w:hAnsi="Arial" w:cs="Arial"/>
          <w:bCs/>
          <w:sz w:val="24"/>
          <w:szCs w:val="24"/>
          <w:lang w:val="es-ES"/>
        </w:rPr>
        <w:t>-</w:t>
      </w:r>
      <w:r w:rsidR="009918FA" w:rsidRPr="007C1301">
        <w:rPr>
          <w:rFonts w:ascii="Arial" w:hAnsi="Arial" w:cs="Arial"/>
          <w:bCs/>
          <w:sz w:val="24"/>
          <w:szCs w:val="24"/>
          <w:lang w:val="es-ES"/>
        </w:rPr>
        <w:t>563/2015; SM-JDC-538/2015; SM-JDC-535/2015; SM-JRC-217/2015 y sus acumulados SM-JDC-553/2015 y SM-</w:t>
      </w:r>
      <w:r w:rsidR="00F830A7" w:rsidRPr="007C1301">
        <w:rPr>
          <w:rFonts w:ascii="Arial" w:hAnsi="Arial" w:cs="Arial"/>
          <w:bCs/>
          <w:sz w:val="24"/>
          <w:szCs w:val="24"/>
          <w:lang w:val="es-ES"/>
        </w:rPr>
        <w:t>JDC-</w:t>
      </w:r>
      <w:r w:rsidR="009918FA" w:rsidRPr="007C1301">
        <w:rPr>
          <w:rFonts w:ascii="Arial" w:hAnsi="Arial" w:cs="Arial"/>
          <w:bCs/>
          <w:sz w:val="24"/>
          <w:szCs w:val="24"/>
          <w:lang w:val="es-ES"/>
        </w:rPr>
        <w:t>554/2015; SM-JDC-606/2015 y sus acumulados SM-</w:t>
      </w:r>
      <w:r w:rsidR="00081AC7" w:rsidRPr="007C1301">
        <w:rPr>
          <w:rFonts w:ascii="Arial" w:hAnsi="Arial" w:cs="Arial"/>
          <w:bCs/>
          <w:sz w:val="24"/>
          <w:szCs w:val="24"/>
          <w:lang w:val="es-ES"/>
        </w:rPr>
        <w:t>JDC-</w:t>
      </w:r>
      <w:r w:rsidR="009918FA" w:rsidRPr="007C1301">
        <w:rPr>
          <w:rFonts w:ascii="Arial" w:hAnsi="Arial" w:cs="Arial"/>
          <w:bCs/>
          <w:sz w:val="24"/>
          <w:szCs w:val="24"/>
          <w:lang w:val="es-ES"/>
        </w:rPr>
        <w:t>607/2015 y SM-JRC-302/2015, SM-</w:t>
      </w:r>
      <w:r w:rsidR="006667AF" w:rsidRPr="007C1301">
        <w:rPr>
          <w:rFonts w:ascii="Arial" w:hAnsi="Arial" w:cs="Arial"/>
          <w:bCs/>
          <w:sz w:val="24"/>
          <w:szCs w:val="24"/>
          <w:lang w:val="es-ES"/>
        </w:rPr>
        <w:t>JRC-</w:t>
      </w:r>
      <w:r w:rsidR="009918FA" w:rsidRPr="007C1301">
        <w:rPr>
          <w:rFonts w:ascii="Arial" w:hAnsi="Arial" w:cs="Arial"/>
          <w:bCs/>
          <w:sz w:val="24"/>
          <w:szCs w:val="24"/>
          <w:lang w:val="es-ES"/>
        </w:rPr>
        <w:t>231/2015 y su acumulado SM-JDC-561/2015; SM-JRC-167/2015 y su acumulado SM-JDC-543/2015; por los que se nulificó la votación recibida en diversas casillas y se ordenó determinar si subsistía la asignación de regidurías por el principio de representación proporcional, o en su caso, se reconfigurara dicha asignación, o bien, porque dicho órgano jurisdiccional efectuó dichos cálculos para la asignación de las regidurías de representación proporcional en razón de que estableció que los candidatos independientes tienen derecho a las mismas en aquellos asuntos que fue procedente.</w:t>
      </w:r>
    </w:p>
    <w:p w:rsidR="007C2FCE" w:rsidRPr="007C1301" w:rsidRDefault="007C2FCE" w:rsidP="000F529D">
      <w:pPr>
        <w:autoSpaceDE w:val="0"/>
        <w:autoSpaceDN w:val="0"/>
        <w:adjustRightInd w:val="0"/>
        <w:spacing w:after="0" w:line="240" w:lineRule="auto"/>
        <w:jc w:val="both"/>
        <w:rPr>
          <w:rFonts w:ascii="Arial" w:hAnsi="Arial" w:cs="Arial"/>
          <w:bCs/>
          <w:sz w:val="24"/>
          <w:szCs w:val="24"/>
        </w:rPr>
      </w:pPr>
    </w:p>
    <w:p w:rsidR="009918FA" w:rsidRPr="007C1301" w:rsidRDefault="00F26BD8" w:rsidP="009918FA">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QUINTO</w:t>
      </w:r>
      <w:r w:rsidR="009918FA" w:rsidRPr="007C1301">
        <w:rPr>
          <w:rFonts w:ascii="Arial" w:hAnsi="Arial" w:cs="Arial"/>
          <w:b/>
          <w:bCs/>
          <w:sz w:val="24"/>
          <w:szCs w:val="24"/>
        </w:rPr>
        <w:t xml:space="preserve">. </w:t>
      </w:r>
      <w:r w:rsidR="009918FA" w:rsidRPr="007C1301">
        <w:rPr>
          <w:rFonts w:ascii="Arial" w:hAnsi="Arial" w:cs="Arial"/>
          <w:bCs/>
          <w:sz w:val="24"/>
          <w:szCs w:val="24"/>
        </w:rPr>
        <w:t>Que en fecha uno de octubre de dos mil quince, la Sala Superior del Tribunal Electoral del Poder Judicial de la Federación dentro del expediente identificado con la clave SUP-JRC-656/2015, confirmó la sentencia emitida por el Tribunal Electoral del Estado en el diverso JI-152/2015, por la que se confirmó la validez de la elección de Gobernador del Estado, sin que se hubiere decretado la nulidad de alguna casilla.</w:t>
      </w:r>
    </w:p>
    <w:p w:rsidR="009918FA" w:rsidRPr="007C1301" w:rsidRDefault="009918FA" w:rsidP="000F529D">
      <w:pPr>
        <w:autoSpaceDE w:val="0"/>
        <w:autoSpaceDN w:val="0"/>
        <w:adjustRightInd w:val="0"/>
        <w:spacing w:after="0" w:line="240" w:lineRule="auto"/>
        <w:jc w:val="both"/>
        <w:rPr>
          <w:rFonts w:ascii="Arial" w:hAnsi="Arial" w:cs="Arial"/>
          <w:bCs/>
          <w:sz w:val="24"/>
          <w:szCs w:val="24"/>
        </w:rPr>
      </w:pPr>
    </w:p>
    <w:p w:rsidR="00F475D3" w:rsidRPr="007C1301" w:rsidRDefault="00F26BD8" w:rsidP="000F529D">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SEXTO</w:t>
      </w:r>
      <w:r w:rsidR="00DB162A" w:rsidRPr="007C1301">
        <w:rPr>
          <w:rFonts w:ascii="Arial" w:hAnsi="Arial" w:cs="Arial"/>
          <w:b/>
          <w:bCs/>
          <w:sz w:val="24"/>
          <w:szCs w:val="24"/>
        </w:rPr>
        <w:t>.</w:t>
      </w:r>
      <w:r w:rsidR="00DB162A" w:rsidRPr="007C1301">
        <w:rPr>
          <w:rFonts w:ascii="Arial" w:hAnsi="Arial" w:cs="Arial"/>
          <w:bCs/>
          <w:sz w:val="24"/>
          <w:szCs w:val="24"/>
        </w:rPr>
        <w:t xml:space="preserve"> </w:t>
      </w:r>
      <w:r w:rsidR="00F475D3" w:rsidRPr="007C1301">
        <w:rPr>
          <w:rFonts w:ascii="Arial" w:hAnsi="Arial" w:cs="Arial"/>
          <w:bCs/>
          <w:sz w:val="24"/>
          <w:szCs w:val="24"/>
        </w:rPr>
        <w:t xml:space="preserve">Que en fecha dos de noviembre de dos mil quince, </w:t>
      </w:r>
      <w:r w:rsidR="00F475D3" w:rsidRPr="007C1301">
        <w:rPr>
          <w:rFonts w:ascii="Arial" w:hAnsi="Arial" w:cs="Arial"/>
          <w:sz w:val="24"/>
          <w:szCs w:val="24"/>
        </w:rPr>
        <w:t xml:space="preserve">las Direcciones de Organización y Estadística Electoral y de la Dirección Jurídica, ambas de la Comisión Estatal Electoral de Nuevo León, emitieron un informe a través del cual se determinaron los resultados y porcentajes definitivos obtenidos por los partidos políticos participantes en el </w:t>
      </w:r>
      <w:r w:rsidR="00F475D3" w:rsidRPr="007C1301">
        <w:rPr>
          <w:rFonts w:ascii="Arial" w:hAnsi="Arial" w:cs="Arial"/>
          <w:sz w:val="24"/>
          <w:szCs w:val="24"/>
        </w:rPr>
        <w:lastRenderedPageBreak/>
        <w:t>Proceso Electoral Local de dos mil catorce - dos mil quince, en las elecciones de Gobernador, Diputados Locales y para la renovación de los 51 Ayuntamientos del Estado.</w:t>
      </w:r>
    </w:p>
    <w:p w:rsidR="00CF381B" w:rsidRPr="007C1301" w:rsidRDefault="00CF381B" w:rsidP="00266859">
      <w:pPr>
        <w:autoSpaceDE w:val="0"/>
        <w:autoSpaceDN w:val="0"/>
        <w:adjustRightInd w:val="0"/>
        <w:spacing w:after="0" w:line="240" w:lineRule="auto"/>
        <w:jc w:val="both"/>
        <w:rPr>
          <w:rFonts w:ascii="Arial" w:hAnsi="Arial" w:cs="Arial"/>
          <w:bCs/>
          <w:sz w:val="24"/>
          <w:szCs w:val="24"/>
        </w:rPr>
      </w:pPr>
    </w:p>
    <w:p w:rsidR="00F475D3" w:rsidRPr="007C1301" w:rsidRDefault="00F26BD8" w:rsidP="00266859">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SÉPTIMO</w:t>
      </w:r>
      <w:r w:rsidR="003C6B2C" w:rsidRPr="007C1301">
        <w:rPr>
          <w:rFonts w:ascii="Arial" w:hAnsi="Arial" w:cs="Arial"/>
          <w:b/>
          <w:bCs/>
          <w:sz w:val="24"/>
          <w:szCs w:val="24"/>
        </w:rPr>
        <w:t>.</w:t>
      </w:r>
      <w:r w:rsidR="003C6B2C" w:rsidRPr="007C1301">
        <w:rPr>
          <w:rFonts w:ascii="Arial" w:hAnsi="Arial" w:cs="Arial"/>
          <w:bCs/>
          <w:sz w:val="24"/>
          <w:szCs w:val="24"/>
        </w:rPr>
        <w:t xml:space="preserve"> </w:t>
      </w:r>
      <w:r w:rsidR="00F475D3" w:rsidRPr="007C1301">
        <w:rPr>
          <w:rFonts w:ascii="Arial" w:hAnsi="Arial" w:cs="Arial"/>
          <w:bCs/>
          <w:sz w:val="24"/>
          <w:szCs w:val="24"/>
        </w:rPr>
        <w:t>Que en fecha cuatro de noviembre de dos mil quince, el Consejo General de la Comisión Estatal Electoral aprobó el acuerdo número CEE/CG/142/2015, por el que se declaró la pérdida de registro como partido político estatal, de los institutos Demócrata y Cruzada Ciudadana, en virtud de que al no haber obtenido el tres por ciento de la votación válida emitida en las elecciones locales para Gobernador, Diputados Locales o Ayuntamientos, celebradas el siete de junio de dos mil quince, se ubicaron en la causal prevista en el artículo 94, numeral 1, incisos b) y c) de la Ley General de Partidos Políticos.</w:t>
      </w:r>
    </w:p>
    <w:p w:rsidR="00F475D3" w:rsidRPr="007C1301" w:rsidRDefault="00F475D3" w:rsidP="00266859">
      <w:pPr>
        <w:autoSpaceDE w:val="0"/>
        <w:autoSpaceDN w:val="0"/>
        <w:adjustRightInd w:val="0"/>
        <w:spacing w:after="0" w:line="240" w:lineRule="auto"/>
        <w:jc w:val="both"/>
        <w:rPr>
          <w:rFonts w:ascii="Arial" w:hAnsi="Arial" w:cs="Arial"/>
          <w:bCs/>
          <w:sz w:val="24"/>
          <w:szCs w:val="24"/>
        </w:rPr>
      </w:pPr>
    </w:p>
    <w:p w:rsidR="00482096" w:rsidRPr="007C1301" w:rsidRDefault="00F26BD8" w:rsidP="00266859">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OCTAVO</w:t>
      </w:r>
      <w:r w:rsidR="00F475D3" w:rsidRPr="007C1301">
        <w:rPr>
          <w:rFonts w:ascii="Arial" w:hAnsi="Arial" w:cs="Arial"/>
          <w:b/>
          <w:bCs/>
          <w:sz w:val="24"/>
          <w:szCs w:val="24"/>
        </w:rPr>
        <w:t xml:space="preserve">. </w:t>
      </w:r>
      <w:r w:rsidR="009C1D89" w:rsidRPr="007C1301">
        <w:rPr>
          <w:rFonts w:ascii="Arial" w:hAnsi="Arial" w:cs="Arial"/>
          <w:bCs/>
          <w:sz w:val="24"/>
          <w:szCs w:val="24"/>
        </w:rPr>
        <w:t xml:space="preserve">Que en fecha seis de noviembre de dos mil quince, el Consejo General del Instituto Nacional Electoral, aprobó el acuerdo número INE/CG937/2015, </w:t>
      </w:r>
      <w:r w:rsidR="00BF533B" w:rsidRPr="007C1301">
        <w:rPr>
          <w:rFonts w:ascii="Arial" w:hAnsi="Arial" w:cs="Arial"/>
          <w:bCs/>
          <w:sz w:val="24"/>
          <w:szCs w:val="24"/>
        </w:rPr>
        <w:t>por el que se determinó</w:t>
      </w:r>
      <w:r w:rsidR="009C1D89" w:rsidRPr="007C1301">
        <w:rPr>
          <w:rFonts w:ascii="Arial" w:hAnsi="Arial" w:cs="Arial"/>
          <w:bCs/>
          <w:sz w:val="24"/>
          <w:szCs w:val="24"/>
        </w:rPr>
        <w:t xml:space="preserve"> la pérdida del registro como partido político nacional </w:t>
      </w:r>
      <w:r w:rsidR="00BF533B" w:rsidRPr="007C1301">
        <w:rPr>
          <w:rFonts w:ascii="Arial" w:hAnsi="Arial" w:cs="Arial"/>
          <w:bCs/>
          <w:sz w:val="24"/>
          <w:szCs w:val="24"/>
        </w:rPr>
        <w:t>de</w:t>
      </w:r>
      <w:r w:rsidR="009C1D89" w:rsidRPr="007C1301">
        <w:rPr>
          <w:rFonts w:ascii="Arial" w:hAnsi="Arial" w:cs="Arial"/>
          <w:bCs/>
          <w:sz w:val="24"/>
          <w:szCs w:val="24"/>
        </w:rPr>
        <w:t>l Partido Humanista.</w:t>
      </w:r>
    </w:p>
    <w:p w:rsidR="009C1D89" w:rsidRPr="007C1301" w:rsidRDefault="009C1D89" w:rsidP="00266859">
      <w:pPr>
        <w:autoSpaceDE w:val="0"/>
        <w:autoSpaceDN w:val="0"/>
        <w:adjustRightInd w:val="0"/>
        <w:spacing w:after="0" w:line="240" w:lineRule="auto"/>
        <w:jc w:val="both"/>
        <w:rPr>
          <w:rFonts w:ascii="Arial" w:hAnsi="Arial" w:cs="Arial"/>
          <w:bCs/>
          <w:sz w:val="24"/>
          <w:szCs w:val="24"/>
        </w:rPr>
      </w:pPr>
    </w:p>
    <w:p w:rsidR="00482096" w:rsidRPr="007C1301" w:rsidRDefault="00F26BD8" w:rsidP="00266859">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NOVENO</w:t>
      </w:r>
      <w:r w:rsidR="003C6B2C" w:rsidRPr="007C1301">
        <w:rPr>
          <w:rFonts w:ascii="Arial" w:hAnsi="Arial" w:cs="Arial"/>
          <w:b/>
          <w:bCs/>
          <w:sz w:val="24"/>
          <w:szCs w:val="24"/>
        </w:rPr>
        <w:t>.</w:t>
      </w:r>
      <w:r w:rsidR="003C6B2C" w:rsidRPr="007C1301">
        <w:rPr>
          <w:rFonts w:ascii="Arial" w:hAnsi="Arial" w:cs="Arial"/>
          <w:bCs/>
          <w:sz w:val="24"/>
          <w:szCs w:val="24"/>
        </w:rPr>
        <w:t xml:space="preserve"> </w:t>
      </w:r>
      <w:r w:rsidR="009C1D89" w:rsidRPr="007C1301">
        <w:rPr>
          <w:rFonts w:ascii="Arial" w:hAnsi="Arial" w:cs="Arial"/>
          <w:bCs/>
          <w:sz w:val="24"/>
          <w:szCs w:val="24"/>
        </w:rPr>
        <w:t xml:space="preserve">Que en fecha dieciséis de diciembre de dos mil quince, el Consejo General del Instituto Nacional Electoral, aprobó el acuerdo número INE/CG1049/2015, mediante el cual se </w:t>
      </w:r>
      <w:r w:rsidR="00BF533B" w:rsidRPr="007C1301">
        <w:rPr>
          <w:rFonts w:ascii="Arial" w:hAnsi="Arial" w:cs="Arial"/>
          <w:bCs/>
          <w:sz w:val="24"/>
          <w:szCs w:val="24"/>
        </w:rPr>
        <w:t xml:space="preserve">determinó </w:t>
      </w:r>
      <w:r w:rsidR="009C1D89" w:rsidRPr="007C1301">
        <w:rPr>
          <w:rFonts w:ascii="Arial" w:hAnsi="Arial" w:cs="Arial"/>
          <w:bCs/>
          <w:sz w:val="24"/>
          <w:szCs w:val="24"/>
        </w:rPr>
        <w:t xml:space="preserve">la conservación del registro como partido político nacional </w:t>
      </w:r>
      <w:r w:rsidR="00BF533B" w:rsidRPr="007C1301">
        <w:rPr>
          <w:rFonts w:ascii="Arial" w:hAnsi="Arial" w:cs="Arial"/>
          <w:bCs/>
          <w:sz w:val="24"/>
          <w:szCs w:val="24"/>
        </w:rPr>
        <w:t>de</w:t>
      </w:r>
      <w:r w:rsidR="009C1D89" w:rsidRPr="007C1301">
        <w:rPr>
          <w:rFonts w:ascii="Arial" w:hAnsi="Arial" w:cs="Arial"/>
          <w:bCs/>
          <w:sz w:val="24"/>
          <w:szCs w:val="24"/>
        </w:rPr>
        <w:t>l Partido del Trabajo.</w:t>
      </w:r>
    </w:p>
    <w:p w:rsidR="00346E48" w:rsidRPr="007C1301" w:rsidRDefault="00346E48" w:rsidP="00266859">
      <w:pPr>
        <w:autoSpaceDE w:val="0"/>
        <w:autoSpaceDN w:val="0"/>
        <w:adjustRightInd w:val="0"/>
        <w:spacing w:after="0" w:line="240" w:lineRule="auto"/>
        <w:jc w:val="both"/>
        <w:rPr>
          <w:rFonts w:ascii="Arial" w:hAnsi="Arial" w:cs="Arial"/>
          <w:bCs/>
          <w:sz w:val="24"/>
          <w:szCs w:val="24"/>
        </w:rPr>
      </w:pPr>
    </w:p>
    <w:p w:rsidR="00D931CB" w:rsidRPr="007C1301" w:rsidRDefault="009B0392" w:rsidP="00D931CB">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DÉCIMO.</w:t>
      </w:r>
      <w:r w:rsidRPr="007C1301">
        <w:rPr>
          <w:rFonts w:ascii="Arial" w:hAnsi="Arial" w:cs="Arial"/>
          <w:bCs/>
          <w:sz w:val="24"/>
          <w:szCs w:val="24"/>
        </w:rPr>
        <w:t xml:space="preserve"> </w:t>
      </w:r>
      <w:r w:rsidR="00D931CB" w:rsidRPr="007C1301">
        <w:rPr>
          <w:rFonts w:ascii="Arial" w:hAnsi="Arial" w:cs="Arial"/>
          <w:bCs/>
          <w:sz w:val="24"/>
          <w:szCs w:val="24"/>
        </w:rPr>
        <w:t xml:space="preserve">Que en fecha veintisiete de enero de dos mil dieciséis, se publicó en el Diario Oficial de la Federación el Decreto por el que se declara reformadas y adicionadas diversas disposiciones de la Constitución Política de los Estados Unidos Mexicanos, en materia de desindexación del salario mínimo. </w:t>
      </w:r>
    </w:p>
    <w:p w:rsidR="00D931CB" w:rsidRPr="007C1301" w:rsidRDefault="00D931CB" w:rsidP="00D931CB">
      <w:pPr>
        <w:autoSpaceDE w:val="0"/>
        <w:autoSpaceDN w:val="0"/>
        <w:adjustRightInd w:val="0"/>
        <w:spacing w:after="0" w:line="240" w:lineRule="auto"/>
        <w:jc w:val="both"/>
        <w:rPr>
          <w:rFonts w:ascii="Arial" w:hAnsi="Arial" w:cs="Arial"/>
          <w:bCs/>
          <w:sz w:val="24"/>
          <w:szCs w:val="24"/>
        </w:rPr>
      </w:pPr>
    </w:p>
    <w:p w:rsidR="00D931CB" w:rsidRPr="007C1301" w:rsidRDefault="00525594" w:rsidP="00D931CB">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 xml:space="preserve">DÉCIMO </w:t>
      </w:r>
      <w:r w:rsidR="00F26BD8" w:rsidRPr="007C1301">
        <w:rPr>
          <w:rFonts w:ascii="Arial" w:hAnsi="Arial" w:cs="Arial"/>
          <w:b/>
          <w:bCs/>
          <w:sz w:val="24"/>
          <w:szCs w:val="24"/>
        </w:rPr>
        <w:t>PRIMERO</w:t>
      </w:r>
      <w:r w:rsidRPr="007C1301">
        <w:rPr>
          <w:rFonts w:ascii="Arial" w:hAnsi="Arial" w:cs="Arial"/>
          <w:b/>
          <w:bCs/>
          <w:sz w:val="24"/>
          <w:szCs w:val="24"/>
        </w:rPr>
        <w:t>.</w:t>
      </w:r>
      <w:r w:rsidRPr="007C1301">
        <w:rPr>
          <w:rFonts w:ascii="Arial" w:hAnsi="Arial" w:cs="Arial"/>
          <w:bCs/>
          <w:sz w:val="24"/>
          <w:szCs w:val="24"/>
        </w:rPr>
        <w:t xml:space="preserve"> Que </w:t>
      </w:r>
      <w:r w:rsidR="00D931CB" w:rsidRPr="007C1301">
        <w:rPr>
          <w:rFonts w:ascii="Arial" w:hAnsi="Arial" w:cs="Arial"/>
          <w:bCs/>
          <w:sz w:val="24"/>
          <w:szCs w:val="24"/>
        </w:rPr>
        <w:t xml:space="preserve">en fecha veintiocho de enero de dos mil dieciséis, </w:t>
      </w:r>
      <w:r w:rsidR="00D44174" w:rsidRPr="007C1301">
        <w:rPr>
          <w:rFonts w:ascii="Arial" w:hAnsi="Arial" w:cs="Arial"/>
          <w:bCs/>
          <w:sz w:val="24"/>
          <w:szCs w:val="24"/>
        </w:rPr>
        <w:t>se publicó en el Diario Oficial de la Federación la resolución d</w:t>
      </w:r>
      <w:r w:rsidR="00D931CB" w:rsidRPr="007C1301">
        <w:rPr>
          <w:rFonts w:ascii="Arial" w:hAnsi="Arial" w:cs="Arial"/>
          <w:bCs/>
          <w:sz w:val="24"/>
          <w:szCs w:val="24"/>
        </w:rPr>
        <w:t>el Instituto Nacional de Estadística y Geografía</w:t>
      </w:r>
      <w:r w:rsidR="00D44174" w:rsidRPr="007C1301">
        <w:rPr>
          <w:rFonts w:ascii="Arial" w:hAnsi="Arial" w:cs="Arial"/>
          <w:bCs/>
          <w:sz w:val="24"/>
          <w:szCs w:val="24"/>
        </w:rPr>
        <w:t>, en la cual se</w:t>
      </w:r>
      <w:r w:rsidR="00D931CB" w:rsidRPr="007C1301">
        <w:rPr>
          <w:rFonts w:ascii="Arial" w:hAnsi="Arial" w:cs="Arial"/>
          <w:bCs/>
          <w:sz w:val="24"/>
          <w:szCs w:val="24"/>
        </w:rPr>
        <w:t xml:space="preserve"> determinó que el valor diario de la Unidad de Medida y Actualización será equivalente al que tenga el salario mínimo general v</w:t>
      </w:r>
      <w:r w:rsidR="00D44174" w:rsidRPr="007C1301">
        <w:rPr>
          <w:rFonts w:ascii="Arial" w:hAnsi="Arial" w:cs="Arial"/>
          <w:bCs/>
          <w:sz w:val="24"/>
          <w:szCs w:val="24"/>
        </w:rPr>
        <w:t xml:space="preserve">igente diario para todo el país; por lo que se establece que el valor diario de la Unidad de Medida y Actualización es de $73.04 </w:t>
      </w:r>
      <w:r w:rsidR="00884595" w:rsidRPr="007C1301">
        <w:rPr>
          <w:rFonts w:ascii="Arial" w:hAnsi="Arial" w:cs="Arial"/>
          <w:bCs/>
          <w:sz w:val="24"/>
          <w:szCs w:val="24"/>
        </w:rPr>
        <w:t>(Setenta y tres pesos 04/100 moneda nacional)</w:t>
      </w:r>
      <w:r w:rsidR="00D44174" w:rsidRPr="007C1301">
        <w:rPr>
          <w:rFonts w:ascii="Arial" w:hAnsi="Arial" w:cs="Arial"/>
          <w:bCs/>
          <w:sz w:val="24"/>
          <w:szCs w:val="24"/>
        </w:rPr>
        <w:t xml:space="preserve">, el mensual es de $2,220.42 </w:t>
      </w:r>
      <w:r w:rsidR="00884595" w:rsidRPr="007C1301">
        <w:rPr>
          <w:rFonts w:ascii="Arial" w:hAnsi="Arial" w:cs="Arial"/>
          <w:bCs/>
          <w:sz w:val="24"/>
          <w:szCs w:val="24"/>
        </w:rPr>
        <w:t xml:space="preserve">(Dos mil doscientos veinte pesos 42/100 moneda nacional) </w:t>
      </w:r>
      <w:r w:rsidR="00D44174" w:rsidRPr="007C1301">
        <w:rPr>
          <w:rFonts w:ascii="Arial" w:hAnsi="Arial" w:cs="Arial"/>
          <w:bCs/>
          <w:sz w:val="24"/>
          <w:szCs w:val="24"/>
        </w:rPr>
        <w:t xml:space="preserve">y el valor anual $ 26,645.04 </w:t>
      </w:r>
      <w:r w:rsidR="00884595" w:rsidRPr="007C1301">
        <w:rPr>
          <w:rFonts w:ascii="Arial" w:hAnsi="Arial" w:cs="Arial"/>
          <w:bCs/>
          <w:sz w:val="24"/>
          <w:szCs w:val="24"/>
        </w:rPr>
        <w:t>(Veintiséis mil seiscientos cuarenta y cinco pesos 04/100 monda nacional)</w:t>
      </w:r>
      <w:r w:rsidR="00D44174" w:rsidRPr="007C1301">
        <w:rPr>
          <w:rFonts w:ascii="Arial" w:hAnsi="Arial" w:cs="Arial"/>
          <w:bCs/>
          <w:sz w:val="24"/>
          <w:szCs w:val="24"/>
        </w:rPr>
        <w:t xml:space="preserve">, </w:t>
      </w:r>
      <w:r w:rsidR="004E66F6" w:rsidRPr="007C1301">
        <w:rPr>
          <w:rFonts w:ascii="Arial" w:hAnsi="Arial" w:cs="Arial"/>
          <w:bCs/>
          <w:sz w:val="24"/>
          <w:szCs w:val="24"/>
        </w:rPr>
        <w:t>para</w:t>
      </w:r>
      <w:r w:rsidR="00D44174" w:rsidRPr="007C1301">
        <w:rPr>
          <w:rFonts w:ascii="Arial" w:hAnsi="Arial" w:cs="Arial"/>
          <w:bCs/>
          <w:sz w:val="24"/>
          <w:szCs w:val="24"/>
        </w:rPr>
        <w:t xml:space="preserve"> el año 2016.</w:t>
      </w:r>
    </w:p>
    <w:p w:rsidR="00D931CB" w:rsidRPr="007C1301" w:rsidRDefault="00D931CB" w:rsidP="00266859">
      <w:pPr>
        <w:autoSpaceDE w:val="0"/>
        <w:autoSpaceDN w:val="0"/>
        <w:adjustRightInd w:val="0"/>
        <w:spacing w:after="0" w:line="240" w:lineRule="auto"/>
        <w:jc w:val="both"/>
        <w:rPr>
          <w:rFonts w:ascii="Arial" w:hAnsi="Arial" w:cs="Arial"/>
          <w:bCs/>
          <w:sz w:val="24"/>
          <w:szCs w:val="24"/>
        </w:rPr>
      </w:pPr>
    </w:p>
    <w:p w:rsidR="00155A97" w:rsidRPr="007C1301" w:rsidRDefault="00155A97" w:rsidP="00155A97">
      <w:pPr>
        <w:autoSpaceDE w:val="0"/>
        <w:autoSpaceDN w:val="0"/>
        <w:adjustRightInd w:val="0"/>
        <w:spacing w:after="0" w:line="240" w:lineRule="auto"/>
        <w:jc w:val="both"/>
        <w:rPr>
          <w:rFonts w:ascii="Arial" w:hAnsi="Arial" w:cs="Arial"/>
          <w:bCs/>
          <w:sz w:val="24"/>
          <w:szCs w:val="24"/>
          <w:lang w:val="es-ES"/>
        </w:rPr>
      </w:pPr>
      <w:r w:rsidRPr="007C1301">
        <w:rPr>
          <w:rFonts w:ascii="Arial" w:hAnsi="Arial" w:cs="Arial"/>
          <w:b/>
          <w:bCs/>
          <w:sz w:val="24"/>
          <w:szCs w:val="24"/>
          <w:lang w:val="es-ES"/>
        </w:rPr>
        <w:t>DÉCIMO SEGUNDO.</w:t>
      </w:r>
      <w:r w:rsidRPr="007C1301">
        <w:rPr>
          <w:rFonts w:ascii="Arial" w:hAnsi="Arial" w:cs="Arial"/>
          <w:bCs/>
          <w:sz w:val="24"/>
          <w:szCs w:val="24"/>
          <w:lang w:val="es-ES"/>
        </w:rPr>
        <w:t xml:space="preserve"> Que en fecha dieciséis de agostos de dos mil dieciséis, se recibió en este organismo electoral el oficio número INE/VE/JLE/NL/2183/2016, suscrito por el ingeniero Sergio Bernal Rojas, Vocal Ejecutivo de la Junta Local Ejecutiva del Instituto Nacional Electoral en Nuevo León, mediante el cual remitió en disco compacto el estadístico de Padrón Electoral y Lista Nominal de Electores desagregado a nivel sección electoral con fecha de actualización al treinta y uno de julio de dos mil dieciséis, del cual se desprende que el total de registros en el padrón electoral en la entidad asciende a la cantidad de </w:t>
      </w:r>
      <w:r w:rsidR="00D90EAD" w:rsidRPr="007C1301">
        <w:rPr>
          <w:rFonts w:ascii="Arial" w:hAnsi="Arial" w:cs="Arial"/>
          <w:bCs/>
          <w:sz w:val="24"/>
          <w:szCs w:val="24"/>
          <w:lang w:val="es-ES"/>
        </w:rPr>
        <w:t>3,591,414</w:t>
      </w:r>
      <w:r w:rsidRPr="007C1301">
        <w:rPr>
          <w:rFonts w:ascii="Arial" w:hAnsi="Arial" w:cs="Arial"/>
          <w:bCs/>
          <w:sz w:val="24"/>
          <w:szCs w:val="24"/>
          <w:lang w:val="es-ES"/>
        </w:rPr>
        <w:t>.</w:t>
      </w:r>
    </w:p>
    <w:p w:rsidR="00155A97" w:rsidRPr="007C1301" w:rsidRDefault="00155A97" w:rsidP="00266859">
      <w:pPr>
        <w:autoSpaceDE w:val="0"/>
        <w:autoSpaceDN w:val="0"/>
        <w:adjustRightInd w:val="0"/>
        <w:spacing w:after="0" w:line="240" w:lineRule="auto"/>
        <w:jc w:val="both"/>
        <w:rPr>
          <w:rFonts w:ascii="Arial" w:hAnsi="Arial" w:cs="Arial"/>
          <w:bCs/>
          <w:sz w:val="24"/>
          <w:szCs w:val="24"/>
          <w:lang w:val="es-ES"/>
        </w:rPr>
      </w:pPr>
    </w:p>
    <w:p w:rsidR="00D44174" w:rsidRPr="007C1301" w:rsidRDefault="00D44174" w:rsidP="00A027E3">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lastRenderedPageBreak/>
        <w:t xml:space="preserve">DÉCIMO </w:t>
      </w:r>
      <w:r w:rsidR="00155A97" w:rsidRPr="007C1301">
        <w:rPr>
          <w:rFonts w:ascii="Arial" w:hAnsi="Arial" w:cs="Arial"/>
          <w:b/>
          <w:bCs/>
          <w:sz w:val="24"/>
          <w:szCs w:val="24"/>
        </w:rPr>
        <w:t>TERCERO</w:t>
      </w:r>
      <w:r w:rsidRPr="007C1301">
        <w:rPr>
          <w:rFonts w:ascii="Arial" w:hAnsi="Arial" w:cs="Arial"/>
          <w:b/>
          <w:bCs/>
          <w:sz w:val="24"/>
          <w:szCs w:val="24"/>
        </w:rPr>
        <w:t>.</w:t>
      </w:r>
      <w:r w:rsidRPr="007C1301">
        <w:rPr>
          <w:rFonts w:ascii="Arial" w:hAnsi="Arial" w:cs="Arial"/>
          <w:bCs/>
          <w:sz w:val="24"/>
          <w:szCs w:val="24"/>
        </w:rPr>
        <w:t xml:space="preserve"> Que en fecha </w:t>
      </w:r>
      <w:r w:rsidR="00D40E9F" w:rsidRPr="007C1301">
        <w:rPr>
          <w:rFonts w:ascii="Arial" w:hAnsi="Arial" w:cs="Arial"/>
          <w:bCs/>
          <w:sz w:val="24"/>
          <w:szCs w:val="24"/>
        </w:rPr>
        <w:t>treinta de diciembre de dos mil dieciséis, se publicó en el Diario Oficial de la Federación la Ley para Determinar el Valor de la Unidad de Medida y Actualización.</w:t>
      </w:r>
    </w:p>
    <w:p w:rsidR="00155A97" w:rsidRPr="007C1301" w:rsidRDefault="00155A97" w:rsidP="00A027E3">
      <w:pPr>
        <w:autoSpaceDE w:val="0"/>
        <w:autoSpaceDN w:val="0"/>
        <w:adjustRightInd w:val="0"/>
        <w:spacing w:after="0" w:line="240" w:lineRule="auto"/>
        <w:jc w:val="both"/>
        <w:rPr>
          <w:rFonts w:ascii="Arial" w:hAnsi="Arial" w:cs="Arial"/>
          <w:bCs/>
          <w:sz w:val="24"/>
          <w:szCs w:val="24"/>
        </w:rPr>
      </w:pPr>
    </w:p>
    <w:p w:rsidR="00D40E9F" w:rsidRPr="007C1301" w:rsidRDefault="00D40E9F" w:rsidP="00D40E9F">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 xml:space="preserve">DÉCIMO </w:t>
      </w:r>
      <w:r w:rsidR="00155A97" w:rsidRPr="007C1301">
        <w:rPr>
          <w:rFonts w:ascii="Arial" w:hAnsi="Arial" w:cs="Arial"/>
          <w:b/>
          <w:bCs/>
          <w:sz w:val="24"/>
          <w:szCs w:val="24"/>
        </w:rPr>
        <w:t>CUARTO</w:t>
      </w:r>
      <w:r w:rsidRPr="007C1301">
        <w:rPr>
          <w:rFonts w:ascii="Arial" w:hAnsi="Arial" w:cs="Arial"/>
          <w:b/>
          <w:bCs/>
          <w:sz w:val="24"/>
          <w:szCs w:val="24"/>
        </w:rPr>
        <w:t xml:space="preserve">. </w:t>
      </w:r>
      <w:r w:rsidRPr="007C1301">
        <w:rPr>
          <w:rFonts w:ascii="Arial" w:hAnsi="Arial" w:cs="Arial"/>
          <w:bCs/>
          <w:sz w:val="24"/>
          <w:szCs w:val="24"/>
        </w:rPr>
        <w:t xml:space="preserve">Que en fecha </w:t>
      </w:r>
      <w:r w:rsidR="00D90EAD" w:rsidRPr="007C1301">
        <w:rPr>
          <w:rFonts w:ascii="Arial" w:hAnsi="Arial" w:cs="Arial"/>
          <w:bCs/>
          <w:sz w:val="24"/>
          <w:szCs w:val="24"/>
        </w:rPr>
        <w:t>diez</w:t>
      </w:r>
      <w:r w:rsidRPr="007C1301">
        <w:rPr>
          <w:rFonts w:ascii="Arial" w:hAnsi="Arial" w:cs="Arial"/>
          <w:bCs/>
          <w:sz w:val="24"/>
          <w:szCs w:val="24"/>
        </w:rPr>
        <w:t xml:space="preserve"> de enero de dos mil diecisiete, se publicó en el Diario Oficial de la Federación </w:t>
      </w:r>
      <w:r w:rsidR="004E66F6" w:rsidRPr="007C1301">
        <w:rPr>
          <w:rFonts w:ascii="Arial" w:hAnsi="Arial" w:cs="Arial"/>
          <w:bCs/>
          <w:sz w:val="24"/>
          <w:szCs w:val="24"/>
        </w:rPr>
        <w:t>el acuerdo</w:t>
      </w:r>
      <w:r w:rsidRPr="007C1301">
        <w:rPr>
          <w:rFonts w:ascii="Arial" w:hAnsi="Arial" w:cs="Arial"/>
          <w:bCs/>
          <w:sz w:val="24"/>
          <w:szCs w:val="24"/>
        </w:rPr>
        <w:t xml:space="preserve"> del Instituto Nacional de Estadística y Geografía, en la cual se determinó que el valor diario de la Unidad de Medida y Actualización será equivalente al que tenga el salario mínimo general vigente diario para todo el país; por lo que se establece que el valor diario de la Unidad de Medida y Actualización es de $75.49 </w:t>
      </w:r>
      <w:r w:rsidR="00245E43" w:rsidRPr="007C1301">
        <w:rPr>
          <w:rFonts w:ascii="Arial" w:hAnsi="Arial" w:cs="Arial"/>
          <w:bCs/>
          <w:sz w:val="24"/>
          <w:szCs w:val="24"/>
        </w:rPr>
        <w:t>(Setenta y cinco pesos 49/100 moneda nacional)</w:t>
      </w:r>
      <w:r w:rsidRPr="007C1301">
        <w:rPr>
          <w:rFonts w:ascii="Arial" w:hAnsi="Arial" w:cs="Arial"/>
          <w:bCs/>
          <w:sz w:val="24"/>
          <w:szCs w:val="24"/>
        </w:rPr>
        <w:t xml:space="preserve">, el mensual es de $2,294.90 </w:t>
      </w:r>
      <w:r w:rsidR="00245E43" w:rsidRPr="007C1301">
        <w:rPr>
          <w:rFonts w:ascii="Arial" w:hAnsi="Arial" w:cs="Arial"/>
          <w:bCs/>
          <w:sz w:val="24"/>
          <w:szCs w:val="24"/>
        </w:rPr>
        <w:t>(</w:t>
      </w:r>
      <w:r w:rsidR="00884595" w:rsidRPr="007C1301">
        <w:rPr>
          <w:rFonts w:ascii="Arial" w:hAnsi="Arial" w:cs="Arial"/>
          <w:bCs/>
          <w:sz w:val="24"/>
          <w:szCs w:val="24"/>
        </w:rPr>
        <w:t>Dos mil doscientos noventa y cuatro pesos 90/100 moneda nacional)</w:t>
      </w:r>
      <w:r w:rsidRPr="007C1301">
        <w:rPr>
          <w:rFonts w:ascii="Arial" w:hAnsi="Arial" w:cs="Arial"/>
          <w:bCs/>
          <w:sz w:val="24"/>
          <w:szCs w:val="24"/>
        </w:rPr>
        <w:t xml:space="preserve"> y el valor anual $27,538.80 </w:t>
      </w:r>
      <w:r w:rsidR="00884595" w:rsidRPr="007C1301">
        <w:rPr>
          <w:rFonts w:ascii="Arial" w:hAnsi="Arial" w:cs="Arial"/>
          <w:bCs/>
          <w:sz w:val="24"/>
          <w:szCs w:val="24"/>
        </w:rPr>
        <w:t xml:space="preserve">(Veintisiete mil quinientos treinta y ocho </w:t>
      </w:r>
      <w:r w:rsidRPr="007C1301">
        <w:rPr>
          <w:rFonts w:ascii="Arial" w:hAnsi="Arial" w:cs="Arial"/>
          <w:bCs/>
          <w:sz w:val="24"/>
          <w:szCs w:val="24"/>
        </w:rPr>
        <w:t xml:space="preserve">pesos </w:t>
      </w:r>
      <w:r w:rsidR="00884595" w:rsidRPr="007C1301">
        <w:rPr>
          <w:rFonts w:ascii="Arial" w:hAnsi="Arial" w:cs="Arial"/>
          <w:bCs/>
          <w:sz w:val="24"/>
          <w:szCs w:val="24"/>
        </w:rPr>
        <w:t>80/100 monda nacional)</w:t>
      </w:r>
      <w:r w:rsidRPr="007C1301">
        <w:rPr>
          <w:rFonts w:ascii="Arial" w:hAnsi="Arial" w:cs="Arial"/>
          <w:bCs/>
          <w:sz w:val="24"/>
          <w:szCs w:val="24"/>
        </w:rPr>
        <w:t>, vigentes a partir del día primero de febrero del presente año.</w:t>
      </w:r>
    </w:p>
    <w:p w:rsidR="00D44174" w:rsidRPr="007C1301" w:rsidRDefault="00D44174" w:rsidP="00A027E3">
      <w:pPr>
        <w:autoSpaceDE w:val="0"/>
        <w:autoSpaceDN w:val="0"/>
        <w:adjustRightInd w:val="0"/>
        <w:spacing w:after="0" w:line="240" w:lineRule="auto"/>
        <w:jc w:val="both"/>
        <w:rPr>
          <w:rFonts w:ascii="Arial" w:hAnsi="Arial" w:cs="Arial"/>
          <w:b/>
          <w:bCs/>
          <w:sz w:val="24"/>
          <w:szCs w:val="24"/>
        </w:rPr>
      </w:pPr>
    </w:p>
    <w:p w:rsidR="00A027E3" w:rsidRPr="00D931CB" w:rsidRDefault="00A027E3" w:rsidP="00A027E3">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 xml:space="preserve">DÉCIMO </w:t>
      </w:r>
      <w:r w:rsidR="00D40E9F" w:rsidRPr="007C1301">
        <w:rPr>
          <w:rFonts w:ascii="Arial" w:hAnsi="Arial" w:cs="Arial"/>
          <w:b/>
          <w:bCs/>
          <w:sz w:val="24"/>
          <w:szCs w:val="24"/>
        </w:rPr>
        <w:t>QUINTO</w:t>
      </w:r>
      <w:r w:rsidRPr="007C1301">
        <w:rPr>
          <w:rFonts w:ascii="Arial" w:hAnsi="Arial" w:cs="Arial"/>
          <w:b/>
          <w:bCs/>
          <w:sz w:val="24"/>
          <w:szCs w:val="24"/>
        </w:rPr>
        <w:t xml:space="preserve">. </w:t>
      </w:r>
      <w:r w:rsidRPr="007C1301">
        <w:rPr>
          <w:rFonts w:ascii="Arial" w:hAnsi="Arial" w:cs="Arial"/>
          <w:bCs/>
          <w:sz w:val="24"/>
          <w:szCs w:val="24"/>
        </w:rPr>
        <w:t xml:space="preserve">Que en fecha </w:t>
      </w:r>
      <w:r w:rsidR="00507CC6" w:rsidRPr="007C1301">
        <w:rPr>
          <w:rFonts w:ascii="Arial" w:hAnsi="Arial" w:cs="Arial"/>
          <w:bCs/>
          <w:sz w:val="24"/>
          <w:szCs w:val="24"/>
        </w:rPr>
        <w:t>trece</w:t>
      </w:r>
      <w:r w:rsidRPr="007C1301">
        <w:rPr>
          <w:rFonts w:ascii="Arial" w:hAnsi="Arial" w:cs="Arial"/>
          <w:bCs/>
          <w:sz w:val="24"/>
          <w:szCs w:val="24"/>
        </w:rPr>
        <w:t xml:space="preserve"> de </w:t>
      </w:r>
      <w:r w:rsidR="00A4117E" w:rsidRPr="007C1301">
        <w:rPr>
          <w:rFonts w:ascii="Arial" w:hAnsi="Arial" w:cs="Arial"/>
          <w:bCs/>
          <w:sz w:val="24"/>
          <w:szCs w:val="24"/>
        </w:rPr>
        <w:t>enero</w:t>
      </w:r>
      <w:r w:rsidRPr="007C1301">
        <w:rPr>
          <w:rFonts w:ascii="Arial" w:hAnsi="Arial" w:cs="Arial"/>
          <w:bCs/>
          <w:sz w:val="24"/>
          <w:szCs w:val="24"/>
        </w:rPr>
        <w:t xml:space="preserve"> de dos mil diecisi</w:t>
      </w:r>
      <w:r w:rsidR="00EB5869" w:rsidRPr="007C1301">
        <w:rPr>
          <w:rFonts w:ascii="Arial" w:hAnsi="Arial" w:cs="Arial"/>
          <w:bCs/>
          <w:sz w:val="24"/>
          <w:szCs w:val="24"/>
        </w:rPr>
        <w:t>ete</w:t>
      </w:r>
      <w:r w:rsidRPr="007C1301">
        <w:rPr>
          <w:rFonts w:ascii="Arial" w:hAnsi="Arial" w:cs="Arial"/>
          <w:bCs/>
          <w:sz w:val="24"/>
          <w:szCs w:val="24"/>
        </w:rPr>
        <w:t xml:space="preserve">, se llevó a cabo una reunión de trabajo de las Comisiones Especiales de </w:t>
      </w:r>
      <w:r w:rsidR="001F5BFA" w:rsidRPr="007C1301">
        <w:rPr>
          <w:rFonts w:ascii="Arial" w:hAnsi="Arial" w:cs="Arial"/>
          <w:bCs/>
          <w:sz w:val="24"/>
          <w:szCs w:val="24"/>
        </w:rPr>
        <w:t xml:space="preserve">Organización y Estadística Electoral, </w:t>
      </w:r>
      <w:r w:rsidRPr="007C1301">
        <w:rPr>
          <w:rFonts w:ascii="Arial" w:hAnsi="Arial" w:cs="Arial"/>
          <w:bCs/>
          <w:sz w:val="24"/>
          <w:szCs w:val="24"/>
        </w:rPr>
        <w:t xml:space="preserve">Fiscalización y Administración, </w:t>
      </w:r>
      <w:r w:rsidR="001F5BFA" w:rsidRPr="007C1301">
        <w:rPr>
          <w:rFonts w:ascii="Arial" w:hAnsi="Arial" w:cs="Arial"/>
          <w:bCs/>
          <w:sz w:val="24"/>
          <w:szCs w:val="24"/>
        </w:rPr>
        <w:t>todas</w:t>
      </w:r>
      <w:r w:rsidRPr="007C1301">
        <w:rPr>
          <w:rFonts w:ascii="Arial" w:hAnsi="Arial" w:cs="Arial"/>
          <w:bCs/>
          <w:sz w:val="24"/>
          <w:szCs w:val="24"/>
        </w:rPr>
        <w:t xml:space="preserve"> de la Comisión Estatal Electoral, mediante el cual aprobaron </w:t>
      </w:r>
      <w:r w:rsidR="00507CC6" w:rsidRPr="007C1301">
        <w:rPr>
          <w:rFonts w:ascii="Arial" w:hAnsi="Arial" w:cs="Arial"/>
          <w:bCs/>
          <w:sz w:val="24"/>
          <w:szCs w:val="24"/>
        </w:rPr>
        <w:t xml:space="preserve">el dictamen que contiene </w:t>
      </w:r>
      <w:r w:rsidRPr="007C1301">
        <w:rPr>
          <w:rFonts w:ascii="Arial" w:hAnsi="Arial" w:cs="Arial"/>
          <w:bCs/>
          <w:sz w:val="24"/>
          <w:szCs w:val="24"/>
        </w:rPr>
        <w:t>las bases para el cálculo del financiamiento público de actividades ordinarias permanentes de los partidos políticos correspondiente al año dos mil diecisi</w:t>
      </w:r>
      <w:r w:rsidR="00EB5869" w:rsidRPr="007C1301">
        <w:rPr>
          <w:rFonts w:ascii="Arial" w:hAnsi="Arial" w:cs="Arial"/>
          <w:bCs/>
          <w:sz w:val="24"/>
          <w:szCs w:val="24"/>
        </w:rPr>
        <w:t>ete</w:t>
      </w:r>
      <w:r w:rsidRPr="007C1301">
        <w:rPr>
          <w:rFonts w:ascii="Arial" w:hAnsi="Arial" w:cs="Arial"/>
          <w:bCs/>
          <w:sz w:val="24"/>
          <w:szCs w:val="24"/>
        </w:rPr>
        <w:t>, que fue presentad</w:t>
      </w:r>
      <w:r w:rsidR="00507CC6" w:rsidRPr="007C1301">
        <w:rPr>
          <w:rFonts w:ascii="Arial" w:hAnsi="Arial" w:cs="Arial"/>
          <w:bCs/>
          <w:sz w:val="24"/>
          <w:szCs w:val="24"/>
        </w:rPr>
        <w:t xml:space="preserve">o </w:t>
      </w:r>
      <w:r w:rsidRPr="007C1301">
        <w:rPr>
          <w:rFonts w:ascii="Arial" w:hAnsi="Arial" w:cs="Arial"/>
          <w:bCs/>
          <w:sz w:val="24"/>
          <w:szCs w:val="24"/>
        </w:rPr>
        <w:t xml:space="preserve">por el Secretario Ejecutivo en coordinación de las Direcciones de </w:t>
      </w:r>
      <w:r w:rsidR="00A4117E" w:rsidRPr="007C1301">
        <w:rPr>
          <w:rFonts w:ascii="Arial" w:hAnsi="Arial" w:cs="Arial"/>
          <w:bCs/>
          <w:sz w:val="24"/>
          <w:szCs w:val="24"/>
        </w:rPr>
        <w:t xml:space="preserve">Organización y Estadística Electoral, de </w:t>
      </w:r>
      <w:r w:rsidRPr="007C1301">
        <w:rPr>
          <w:rFonts w:ascii="Arial" w:hAnsi="Arial" w:cs="Arial"/>
          <w:bCs/>
          <w:sz w:val="24"/>
          <w:szCs w:val="24"/>
        </w:rPr>
        <w:t>Administración y Fiscalización a Partidos Políticos.</w:t>
      </w:r>
    </w:p>
    <w:p w:rsidR="00A027E3" w:rsidRPr="00D931CB" w:rsidRDefault="00A027E3" w:rsidP="00A027E3">
      <w:pPr>
        <w:autoSpaceDE w:val="0"/>
        <w:autoSpaceDN w:val="0"/>
        <w:adjustRightInd w:val="0"/>
        <w:spacing w:after="0" w:line="240" w:lineRule="auto"/>
        <w:jc w:val="both"/>
        <w:rPr>
          <w:rFonts w:ascii="Arial" w:hAnsi="Arial" w:cs="Arial"/>
          <w:bCs/>
          <w:sz w:val="24"/>
          <w:szCs w:val="24"/>
        </w:rPr>
      </w:pPr>
    </w:p>
    <w:p w:rsidR="00A027E3" w:rsidRPr="00D931CB" w:rsidRDefault="00A027E3" w:rsidP="00A027E3">
      <w:p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En razón de lo anterior, se estima oportuno presentar al Consejo General de este organismo electoral el presente acuerdo relativo al financiamiento público para actividades ordinarias permanentes de los partidos políticos correspondiente al año dos mil diecisi</w:t>
      </w:r>
      <w:r w:rsidR="00EB5869" w:rsidRPr="00D931CB">
        <w:rPr>
          <w:rFonts w:ascii="Arial" w:hAnsi="Arial" w:cs="Arial"/>
          <w:bCs/>
          <w:sz w:val="24"/>
          <w:szCs w:val="24"/>
        </w:rPr>
        <w:t>ete</w:t>
      </w:r>
      <w:r w:rsidRPr="00D931CB">
        <w:rPr>
          <w:rFonts w:ascii="Arial" w:hAnsi="Arial" w:cs="Arial"/>
          <w:bCs/>
          <w:sz w:val="24"/>
          <w:szCs w:val="24"/>
        </w:rPr>
        <w:t>; y</w:t>
      </w:r>
    </w:p>
    <w:p w:rsidR="00CF381B" w:rsidRPr="00D931CB" w:rsidRDefault="00CF381B" w:rsidP="00CF381B">
      <w:pPr>
        <w:autoSpaceDE w:val="0"/>
        <w:autoSpaceDN w:val="0"/>
        <w:adjustRightInd w:val="0"/>
        <w:spacing w:after="0" w:line="240" w:lineRule="auto"/>
        <w:jc w:val="both"/>
        <w:rPr>
          <w:rFonts w:ascii="Arial" w:hAnsi="Arial" w:cs="Arial"/>
          <w:bCs/>
          <w:sz w:val="24"/>
          <w:szCs w:val="24"/>
        </w:rPr>
      </w:pPr>
    </w:p>
    <w:p w:rsidR="00B52E3A" w:rsidRPr="00D931CB" w:rsidRDefault="00B52E3A" w:rsidP="003D7732">
      <w:pPr>
        <w:autoSpaceDE w:val="0"/>
        <w:autoSpaceDN w:val="0"/>
        <w:adjustRightInd w:val="0"/>
        <w:spacing w:after="0" w:line="240" w:lineRule="auto"/>
        <w:jc w:val="center"/>
        <w:rPr>
          <w:rFonts w:ascii="Arial" w:hAnsi="Arial" w:cs="Arial"/>
          <w:b/>
          <w:bCs/>
          <w:sz w:val="24"/>
          <w:szCs w:val="24"/>
        </w:rPr>
      </w:pPr>
      <w:r w:rsidRPr="00D931CB">
        <w:rPr>
          <w:rFonts w:ascii="Arial" w:hAnsi="Arial" w:cs="Arial"/>
          <w:b/>
          <w:bCs/>
          <w:sz w:val="24"/>
          <w:szCs w:val="24"/>
        </w:rPr>
        <w:t>CONSIDERANDO</w:t>
      </w:r>
    </w:p>
    <w:p w:rsidR="00B52E3A" w:rsidRPr="00D931CB" w:rsidRDefault="00B52E3A" w:rsidP="00266859">
      <w:pPr>
        <w:autoSpaceDE w:val="0"/>
        <w:autoSpaceDN w:val="0"/>
        <w:adjustRightInd w:val="0"/>
        <w:spacing w:after="0" w:line="240" w:lineRule="auto"/>
        <w:jc w:val="both"/>
        <w:rPr>
          <w:rFonts w:ascii="Arial" w:hAnsi="Arial" w:cs="Arial"/>
          <w:b/>
          <w:bCs/>
          <w:sz w:val="24"/>
          <w:szCs w:val="24"/>
        </w:rPr>
      </w:pPr>
    </w:p>
    <w:p w:rsidR="00FE784F" w:rsidRPr="00D931CB" w:rsidRDefault="00FE784F"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PRIMERO.</w:t>
      </w:r>
      <w:r w:rsidRPr="00D931CB">
        <w:rPr>
          <w:rFonts w:ascii="Arial" w:hAnsi="Arial" w:cs="Arial"/>
          <w:bCs/>
          <w:sz w:val="24"/>
          <w:szCs w:val="24"/>
        </w:rPr>
        <w:t xml:space="preserve"> </w:t>
      </w:r>
      <w:r w:rsidRPr="00D931CB">
        <w:rPr>
          <w:rFonts w:ascii="Arial" w:hAnsi="Arial" w:cs="Arial"/>
          <w:sz w:val="24"/>
          <w:szCs w:val="24"/>
        </w:rPr>
        <w:t>Que conforme al artículo 43 de la Constitución Política del Estado, la organización de las elecciones es una función estatal que se lleva a efecto por un órgano independiente y autónomo dotado de personalidad jurídica y patrimonio propio, formado por ciudadanos del Estado designados conforme a lo establecido por la Constitución Política de los Estados Unidos Mexicanos y las leyes de la materia.</w:t>
      </w:r>
    </w:p>
    <w:p w:rsidR="00FE784F" w:rsidRPr="00D931CB" w:rsidRDefault="00FE784F" w:rsidP="00FE784F">
      <w:pPr>
        <w:autoSpaceDE w:val="0"/>
        <w:autoSpaceDN w:val="0"/>
        <w:adjustRightInd w:val="0"/>
        <w:spacing w:after="0" w:line="240" w:lineRule="auto"/>
        <w:jc w:val="both"/>
        <w:rPr>
          <w:rFonts w:ascii="Arial" w:hAnsi="Arial" w:cs="Arial"/>
          <w:bCs/>
          <w:sz w:val="24"/>
          <w:szCs w:val="24"/>
        </w:rPr>
      </w:pPr>
    </w:p>
    <w:p w:rsidR="006E6C97" w:rsidRPr="00D931CB" w:rsidRDefault="00FE784F"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SEGUNDO.</w:t>
      </w:r>
      <w:r w:rsidRPr="00D931CB">
        <w:rPr>
          <w:rFonts w:ascii="Arial" w:hAnsi="Arial" w:cs="Arial"/>
          <w:bCs/>
          <w:sz w:val="24"/>
          <w:szCs w:val="24"/>
        </w:rPr>
        <w:t xml:space="preserve"> </w:t>
      </w:r>
      <w:r w:rsidR="006E6C97" w:rsidRPr="00D931CB">
        <w:rPr>
          <w:rFonts w:ascii="Arial" w:hAnsi="Arial" w:cs="Arial"/>
          <w:sz w:val="24"/>
          <w:szCs w:val="24"/>
        </w:rPr>
        <w:t>Que de acuerdo a lo estatuido en el numeral 87 de la Ley Electoral para el Estado de Nuevo León, la Comisión Estatal Electoral es responsable de la preparación, dirección, organización y vigilancia de los procesos electorales ordinarios y extraordinarios para la elección de Gobernador, Diputados y Ayuntamientos que se realicen en la entidad.</w:t>
      </w:r>
    </w:p>
    <w:p w:rsidR="006E6C97" w:rsidRPr="00D931CB" w:rsidRDefault="006E6C97" w:rsidP="00FE784F">
      <w:pPr>
        <w:autoSpaceDE w:val="0"/>
        <w:autoSpaceDN w:val="0"/>
        <w:adjustRightInd w:val="0"/>
        <w:spacing w:after="0" w:line="240" w:lineRule="auto"/>
        <w:jc w:val="both"/>
        <w:rPr>
          <w:rFonts w:ascii="Arial" w:hAnsi="Arial" w:cs="Arial"/>
          <w:bCs/>
          <w:sz w:val="24"/>
          <w:szCs w:val="24"/>
        </w:rPr>
      </w:pPr>
    </w:p>
    <w:p w:rsidR="006E6C97" w:rsidRPr="00D931CB" w:rsidRDefault="00CD0BE8" w:rsidP="00FE784F">
      <w:pPr>
        <w:autoSpaceDE w:val="0"/>
        <w:autoSpaceDN w:val="0"/>
        <w:adjustRightInd w:val="0"/>
        <w:spacing w:after="0" w:line="240" w:lineRule="auto"/>
        <w:jc w:val="both"/>
        <w:rPr>
          <w:rFonts w:ascii="Arial" w:hAnsi="Arial" w:cs="Arial"/>
          <w:b/>
          <w:bCs/>
          <w:sz w:val="24"/>
          <w:szCs w:val="24"/>
        </w:rPr>
      </w:pPr>
      <w:r w:rsidRPr="00D931CB">
        <w:rPr>
          <w:rFonts w:ascii="Arial" w:hAnsi="Arial" w:cs="Arial"/>
          <w:b/>
          <w:bCs/>
          <w:sz w:val="24"/>
          <w:szCs w:val="24"/>
        </w:rPr>
        <w:t xml:space="preserve">TERCERO. </w:t>
      </w:r>
      <w:r w:rsidR="006E6C97" w:rsidRPr="00D931CB">
        <w:rPr>
          <w:rFonts w:ascii="Arial" w:hAnsi="Arial" w:cs="Arial"/>
          <w:sz w:val="24"/>
          <w:szCs w:val="24"/>
        </w:rPr>
        <w:t xml:space="preserve">Que según lo ordenado en el artículo 85 de la Ley Electoral, la Comisión Estatal Electoral tiene como fines contribuir al desarrollo de la vida democrática y al fortalecimiento del sistema de partidos, garantizando el cumplimiento de los principios constitucionales rectores del proceso electoral, el ejercicio de los derechos político-electorales del ciudadano y vigilar el cumplimiento de sus obligaciones, la celebración de elecciones periódicas y pacíficas para la renovación de las autoridades públicas electivas </w:t>
      </w:r>
      <w:r w:rsidR="006E6C97" w:rsidRPr="00D931CB">
        <w:rPr>
          <w:rFonts w:ascii="Arial" w:hAnsi="Arial" w:cs="Arial"/>
          <w:sz w:val="24"/>
          <w:szCs w:val="24"/>
        </w:rPr>
        <w:lastRenderedPageBreak/>
        <w:t>de la entidad; y que sus actos y resoluciones se sujeten al principio de legalidad; velar por la autenticidad y efectividad del sufragio y por la imparcialidad de los organismos electorales; así como coadyuvar en la promoción y difusión de la cultura democrática y de los derechos político-electorales de los ciudadanos.</w:t>
      </w:r>
    </w:p>
    <w:p w:rsidR="006E6C97" w:rsidRPr="00D931CB" w:rsidRDefault="006E6C97" w:rsidP="00FE784F">
      <w:pPr>
        <w:autoSpaceDE w:val="0"/>
        <w:autoSpaceDN w:val="0"/>
        <w:adjustRightInd w:val="0"/>
        <w:spacing w:after="0" w:line="240" w:lineRule="auto"/>
        <w:jc w:val="both"/>
        <w:rPr>
          <w:rFonts w:ascii="Arial" w:hAnsi="Arial" w:cs="Arial"/>
          <w:b/>
          <w:bCs/>
          <w:sz w:val="24"/>
          <w:szCs w:val="24"/>
        </w:rPr>
      </w:pPr>
    </w:p>
    <w:p w:rsidR="006E6C97" w:rsidRPr="00D931CB" w:rsidRDefault="006E6C97" w:rsidP="00FE784F">
      <w:pPr>
        <w:autoSpaceDE w:val="0"/>
        <w:autoSpaceDN w:val="0"/>
        <w:adjustRightInd w:val="0"/>
        <w:spacing w:after="0" w:line="240" w:lineRule="auto"/>
        <w:jc w:val="both"/>
        <w:rPr>
          <w:rFonts w:ascii="Arial" w:hAnsi="Arial" w:cs="Arial"/>
          <w:b/>
          <w:bCs/>
          <w:sz w:val="24"/>
          <w:szCs w:val="24"/>
        </w:rPr>
      </w:pPr>
      <w:r w:rsidRPr="00D931CB">
        <w:rPr>
          <w:rFonts w:ascii="Arial" w:hAnsi="Arial" w:cs="Arial"/>
          <w:b/>
          <w:bCs/>
          <w:sz w:val="24"/>
          <w:szCs w:val="24"/>
        </w:rPr>
        <w:t>CUARTO.</w:t>
      </w:r>
      <w:r w:rsidRPr="00D931CB">
        <w:rPr>
          <w:rFonts w:ascii="Arial" w:hAnsi="Arial" w:cs="Arial"/>
          <w:bCs/>
          <w:sz w:val="24"/>
          <w:szCs w:val="24"/>
        </w:rPr>
        <w:t xml:space="preserve"> Que según lo previsto en los artículos 41, fracción I de la Constitución Política de los Estados Unidos Mexicanos y 42, párrafo primero de la Constitución del Estado, los partidos políticos son entidades de interés público que, entre otras cosas, tienen como finalidad promover la organización y participación de los ciudadanos en la vida democrática y permitir el acceso de éstos a la integración de los órganos de representación popular, y establece que los partidos políticos nacionales o con registro en el Estado gozarán para todos los efectos legales de personalidad jurídica y patrimonio propio, mismo que administrarán libremente.</w:t>
      </w:r>
    </w:p>
    <w:p w:rsidR="006E6C97" w:rsidRPr="00D931CB" w:rsidRDefault="006E6C97" w:rsidP="00FE784F">
      <w:pPr>
        <w:autoSpaceDE w:val="0"/>
        <w:autoSpaceDN w:val="0"/>
        <w:adjustRightInd w:val="0"/>
        <w:spacing w:after="0" w:line="240" w:lineRule="auto"/>
        <w:jc w:val="both"/>
        <w:rPr>
          <w:rFonts w:ascii="Arial" w:hAnsi="Arial" w:cs="Arial"/>
          <w:b/>
          <w:bCs/>
          <w:sz w:val="24"/>
          <w:szCs w:val="24"/>
        </w:rPr>
      </w:pPr>
    </w:p>
    <w:p w:rsidR="006E6C97" w:rsidRPr="00D931CB" w:rsidRDefault="006E6C97"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 xml:space="preserve">QUINTO. </w:t>
      </w:r>
      <w:r w:rsidRPr="00D931CB">
        <w:rPr>
          <w:rFonts w:ascii="Arial" w:hAnsi="Arial" w:cs="Arial"/>
          <w:bCs/>
          <w:sz w:val="24"/>
          <w:szCs w:val="24"/>
        </w:rPr>
        <w:t>Que de conformidad con el artículo 116 fracción IV</w:t>
      </w:r>
      <w:r w:rsidR="009C69A1" w:rsidRPr="00D931CB">
        <w:rPr>
          <w:rFonts w:ascii="Arial" w:hAnsi="Arial" w:cs="Arial"/>
          <w:bCs/>
          <w:sz w:val="24"/>
          <w:szCs w:val="24"/>
        </w:rPr>
        <w:t>, inciso g)</w:t>
      </w:r>
      <w:r w:rsidRPr="00D931CB">
        <w:rPr>
          <w:rFonts w:ascii="Arial" w:hAnsi="Arial" w:cs="Arial"/>
          <w:bCs/>
          <w:sz w:val="24"/>
          <w:szCs w:val="24"/>
        </w:rPr>
        <w:t xml:space="preserve"> de la Constitución Política de los Estados Unidos Mexicanos, </w:t>
      </w:r>
      <w:r w:rsidR="004072FF" w:rsidRPr="00D931CB">
        <w:rPr>
          <w:rFonts w:ascii="Arial" w:hAnsi="Arial" w:cs="Arial"/>
          <w:bCs/>
          <w:sz w:val="24"/>
          <w:szCs w:val="24"/>
        </w:rPr>
        <w:t xml:space="preserve">se determina que </w:t>
      </w:r>
      <w:r w:rsidR="0021751F" w:rsidRPr="00D931CB">
        <w:rPr>
          <w:rFonts w:ascii="Arial" w:hAnsi="Arial" w:cs="Arial"/>
          <w:bCs/>
          <w:sz w:val="24"/>
          <w:szCs w:val="24"/>
        </w:rPr>
        <w:t xml:space="preserve">de acuerdo con las bases establecidas en </w:t>
      </w:r>
      <w:r w:rsidRPr="00D931CB">
        <w:rPr>
          <w:rFonts w:ascii="Arial" w:hAnsi="Arial" w:cs="Arial"/>
          <w:bCs/>
          <w:sz w:val="24"/>
          <w:szCs w:val="24"/>
        </w:rPr>
        <w:t xml:space="preserve">la Constitución </w:t>
      </w:r>
      <w:r w:rsidR="0021751F" w:rsidRPr="00D931CB">
        <w:rPr>
          <w:rFonts w:ascii="Arial" w:hAnsi="Arial" w:cs="Arial"/>
          <w:bCs/>
          <w:sz w:val="24"/>
          <w:szCs w:val="24"/>
        </w:rPr>
        <w:t xml:space="preserve">Federal </w:t>
      </w:r>
      <w:r w:rsidRPr="00D931CB">
        <w:rPr>
          <w:rFonts w:ascii="Arial" w:hAnsi="Arial" w:cs="Arial"/>
          <w:bCs/>
          <w:sz w:val="24"/>
          <w:szCs w:val="24"/>
        </w:rPr>
        <w:t>y las leyes generales en la materia, las constituciones y leyes de los estados en materia electoral, garantizarán que los partidos políticos reciban, en forma equitativa, financiamiento público para sus actividades ordinarias permanentes.</w:t>
      </w:r>
    </w:p>
    <w:p w:rsidR="006E6C97" w:rsidRPr="00D931CB" w:rsidRDefault="006E6C97" w:rsidP="00FE784F">
      <w:pPr>
        <w:autoSpaceDE w:val="0"/>
        <w:autoSpaceDN w:val="0"/>
        <w:adjustRightInd w:val="0"/>
        <w:spacing w:after="0" w:line="240" w:lineRule="auto"/>
        <w:jc w:val="both"/>
        <w:rPr>
          <w:rFonts w:ascii="Arial" w:hAnsi="Arial" w:cs="Arial"/>
          <w:b/>
          <w:bCs/>
          <w:sz w:val="24"/>
          <w:szCs w:val="24"/>
        </w:rPr>
      </w:pPr>
    </w:p>
    <w:p w:rsidR="00417EEE" w:rsidRDefault="00417EEE"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 xml:space="preserve">SEXTO. </w:t>
      </w:r>
      <w:r w:rsidRPr="00D931CB">
        <w:rPr>
          <w:rFonts w:ascii="Arial" w:hAnsi="Arial" w:cs="Arial"/>
          <w:bCs/>
          <w:sz w:val="24"/>
          <w:szCs w:val="24"/>
        </w:rPr>
        <w:t xml:space="preserve">Que según lo establecido por el artículo 50, numeral 1 de la Ley General de Partidos Políticos, </w:t>
      </w:r>
      <w:r w:rsidR="0021751F" w:rsidRPr="00D931CB">
        <w:rPr>
          <w:rFonts w:ascii="Arial" w:hAnsi="Arial" w:cs="Arial"/>
          <w:bCs/>
          <w:sz w:val="24"/>
          <w:szCs w:val="24"/>
        </w:rPr>
        <w:t xml:space="preserve">los partidos políticos </w:t>
      </w:r>
      <w:r w:rsidRPr="00D931CB">
        <w:rPr>
          <w:rFonts w:ascii="Arial" w:hAnsi="Arial" w:cs="Arial"/>
          <w:bCs/>
          <w:sz w:val="24"/>
          <w:szCs w:val="24"/>
        </w:rPr>
        <w:t>tiene</w:t>
      </w:r>
      <w:r w:rsidR="0021751F" w:rsidRPr="00D931CB">
        <w:rPr>
          <w:rFonts w:ascii="Arial" w:hAnsi="Arial" w:cs="Arial"/>
          <w:bCs/>
          <w:sz w:val="24"/>
          <w:szCs w:val="24"/>
        </w:rPr>
        <w:t>n</w:t>
      </w:r>
      <w:r w:rsidRPr="00D931CB">
        <w:rPr>
          <w:rFonts w:ascii="Arial" w:hAnsi="Arial" w:cs="Arial"/>
          <w:bCs/>
          <w:sz w:val="24"/>
          <w:szCs w:val="24"/>
        </w:rPr>
        <w:t xml:space="preserve"> derecho a recibir, para desarrollar sus actividades, financiamiento público que se distribuirá de manera equitativa, conforme a lo establecido en el artículo 41, base II de la Constitución</w:t>
      </w:r>
      <w:r w:rsidR="0021751F" w:rsidRPr="00D931CB">
        <w:rPr>
          <w:rFonts w:ascii="Arial" w:hAnsi="Arial" w:cs="Arial"/>
          <w:bCs/>
          <w:sz w:val="24"/>
          <w:szCs w:val="24"/>
        </w:rPr>
        <w:t xml:space="preserve"> Federal</w:t>
      </w:r>
      <w:r w:rsidRPr="00D931CB">
        <w:rPr>
          <w:rFonts w:ascii="Arial" w:hAnsi="Arial" w:cs="Arial"/>
          <w:bCs/>
          <w:sz w:val="24"/>
          <w:szCs w:val="24"/>
        </w:rPr>
        <w:t>, así como lo dispuesto en las constituciones locales.</w:t>
      </w:r>
    </w:p>
    <w:p w:rsidR="00C33368" w:rsidRDefault="00C33368" w:rsidP="00FE784F">
      <w:pPr>
        <w:autoSpaceDE w:val="0"/>
        <w:autoSpaceDN w:val="0"/>
        <w:adjustRightInd w:val="0"/>
        <w:spacing w:after="0" w:line="240" w:lineRule="auto"/>
        <w:jc w:val="both"/>
        <w:rPr>
          <w:rFonts w:ascii="Arial" w:hAnsi="Arial" w:cs="Arial"/>
          <w:bCs/>
          <w:sz w:val="24"/>
          <w:szCs w:val="24"/>
        </w:rPr>
      </w:pPr>
    </w:p>
    <w:p w:rsidR="00C33368" w:rsidRPr="00C33368" w:rsidRDefault="00C33368" w:rsidP="00C33368">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SÉPTIMO. </w:t>
      </w:r>
      <w:r>
        <w:rPr>
          <w:rFonts w:ascii="Arial" w:hAnsi="Arial" w:cs="Arial"/>
          <w:bCs/>
          <w:sz w:val="24"/>
          <w:szCs w:val="24"/>
        </w:rPr>
        <w:t xml:space="preserve">Que atento a lo previsto en el artículo 51, numeral 1, inciso a) de la Ley General de Partidos Políticos, </w:t>
      </w:r>
      <w:r w:rsidRPr="00C33368">
        <w:rPr>
          <w:rFonts w:ascii="Arial" w:hAnsi="Arial" w:cs="Arial"/>
          <w:bCs/>
          <w:sz w:val="24"/>
          <w:szCs w:val="24"/>
        </w:rPr>
        <w:t>el Organismo Público Local</w:t>
      </w:r>
      <w:r>
        <w:rPr>
          <w:rFonts w:ascii="Arial" w:hAnsi="Arial" w:cs="Arial"/>
          <w:bCs/>
          <w:sz w:val="24"/>
          <w:szCs w:val="24"/>
        </w:rPr>
        <w:t xml:space="preserve"> </w:t>
      </w:r>
      <w:r w:rsidRPr="00C33368">
        <w:rPr>
          <w:rFonts w:ascii="Arial" w:hAnsi="Arial" w:cs="Arial"/>
          <w:bCs/>
          <w:sz w:val="24"/>
          <w:szCs w:val="24"/>
        </w:rPr>
        <w:t>tratándose de partidos políticos locales, determinará anualmente el monto total por distribuir entre los</w:t>
      </w:r>
      <w:r>
        <w:rPr>
          <w:rFonts w:ascii="Arial" w:hAnsi="Arial" w:cs="Arial"/>
          <w:bCs/>
          <w:sz w:val="24"/>
          <w:szCs w:val="24"/>
        </w:rPr>
        <w:t xml:space="preserve"> </w:t>
      </w:r>
      <w:r w:rsidRPr="00C33368">
        <w:rPr>
          <w:rFonts w:ascii="Arial" w:hAnsi="Arial" w:cs="Arial"/>
          <w:bCs/>
          <w:sz w:val="24"/>
          <w:szCs w:val="24"/>
        </w:rPr>
        <w:t>partidos políticos conforme a lo siguiente: multiplicará el número total de ciudadanos inscritos en el</w:t>
      </w:r>
      <w:r>
        <w:rPr>
          <w:rFonts w:ascii="Arial" w:hAnsi="Arial" w:cs="Arial"/>
          <w:bCs/>
          <w:sz w:val="24"/>
          <w:szCs w:val="24"/>
        </w:rPr>
        <w:t xml:space="preserve"> </w:t>
      </w:r>
      <w:r w:rsidRPr="00C33368">
        <w:rPr>
          <w:rFonts w:ascii="Arial" w:hAnsi="Arial" w:cs="Arial"/>
          <w:bCs/>
          <w:sz w:val="24"/>
          <w:szCs w:val="24"/>
        </w:rPr>
        <w:t>padrón electoral federal o local, según sea el caso, a la fecha de corte de julio de cada año, por el</w:t>
      </w:r>
      <w:r>
        <w:rPr>
          <w:rFonts w:ascii="Arial" w:hAnsi="Arial" w:cs="Arial"/>
          <w:bCs/>
          <w:sz w:val="24"/>
          <w:szCs w:val="24"/>
        </w:rPr>
        <w:t xml:space="preserve"> </w:t>
      </w:r>
      <w:r w:rsidRPr="00C33368">
        <w:rPr>
          <w:rFonts w:ascii="Arial" w:hAnsi="Arial" w:cs="Arial"/>
          <w:bCs/>
          <w:sz w:val="24"/>
          <w:szCs w:val="24"/>
        </w:rPr>
        <w:t>sesenta y cinco por ciento del salario mínimo diario vigente para el Distrito Federal, para los partidos</w:t>
      </w:r>
      <w:r>
        <w:rPr>
          <w:rFonts w:ascii="Arial" w:hAnsi="Arial" w:cs="Arial"/>
          <w:bCs/>
          <w:sz w:val="24"/>
          <w:szCs w:val="24"/>
        </w:rPr>
        <w:t xml:space="preserve"> </w:t>
      </w:r>
      <w:r w:rsidRPr="00C33368">
        <w:rPr>
          <w:rFonts w:ascii="Arial" w:hAnsi="Arial" w:cs="Arial"/>
          <w:bCs/>
          <w:sz w:val="24"/>
          <w:szCs w:val="24"/>
        </w:rPr>
        <w:t xml:space="preserve">políticos nacionales, o el salario mínimo de la región en la cual se encuentre la entidad </w:t>
      </w:r>
      <w:r>
        <w:rPr>
          <w:rFonts w:ascii="Arial" w:hAnsi="Arial" w:cs="Arial"/>
          <w:bCs/>
          <w:sz w:val="24"/>
          <w:szCs w:val="24"/>
        </w:rPr>
        <w:t xml:space="preserve"> </w:t>
      </w:r>
      <w:r w:rsidRPr="00C33368">
        <w:rPr>
          <w:rFonts w:ascii="Arial" w:hAnsi="Arial" w:cs="Arial"/>
          <w:bCs/>
          <w:sz w:val="24"/>
          <w:szCs w:val="24"/>
        </w:rPr>
        <w:t>federativa, para</w:t>
      </w:r>
      <w:r>
        <w:rPr>
          <w:rFonts w:ascii="Arial" w:hAnsi="Arial" w:cs="Arial"/>
          <w:bCs/>
          <w:sz w:val="24"/>
          <w:szCs w:val="24"/>
        </w:rPr>
        <w:t xml:space="preserve"> </w:t>
      </w:r>
      <w:r w:rsidRPr="00C33368">
        <w:rPr>
          <w:rFonts w:ascii="Arial" w:hAnsi="Arial" w:cs="Arial"/>
          <w:bCs/>
          <w:sz w:val="24"/>
          <w:szCs w:val="24"/>
        </w:rPr>
        <w:t>el caso de los partidos políticos locales</w:t>
      </w:r>
      <w:r>
        <w:rPr>
          <w:rFonts w:ascii="Arial" w:hAnsi="Arial" w:cs="Arial"/>
          <w:bCs/>
          <w:sz w:val="24"/>
          <w:szCs w:val="24"/>
        </w:rPr>
        <w:t>.</w:t>
      </w:r>
    </w:p>
    <w:p w:rsidR="00417EEE" w:rsidRPr="00D931CB" w:rsidRDefault="00417EEE" w:rsidP="00FE784F">
      <w:pPr>
        <w:autoSpaceDE w:val="0"/>
        <w:autoSpaceDN w:val="0"/>
        <w:adjustRightInd w:val="0"/>
        <w:spacing w:after="0" w:line="240" w:lineRule="auto"/>
        <w:jc w:val="both"/>
        <w:rPr>
          <w:rFonts w:ascii="Arial" w:hAnsi="Arial" w:cs="Arial"/>
          <w:bCs/>
          <w:sz w:val="24"/>
          <w:szCs w:val="24"/>
        </w:rPr>
      </w:pPr>
    </w:p>
    <w:p w:rsidR="009F584F" w:rsidRPr="00D931CB" w:rsidRDefault="00C470DB" w:rsidP="009F584F">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OCTAVO</w:t>
      </w:r>
      <w:r w:rsidR="009F584F" w:rsidRPr="00D931CB">
        <w:rPr>
          <w:rFonts w:ascii="Arial" w:hAnsi="Arial" w:cs="Arial"/>
          <w:b/>
          <w:bCs/>
          <w:sz w:val="24"/>
          <w:szCs w:val="24"/>
        </w:rPr>
        <w:t xml:space="preserve">. </w:t>
      </w:r>
      <w:r w:rsidR="009F584F" w:rsidRPr="00D931CB">
        <w:rPr>
          <w:rFonts w:ascii="Arial" w:hAnsi="Arial" w:cs="Arial"/>
          <w:bCs/>
          <w:sz w:val="24"/>
          <w:szCs w:val="24"/>
        </w:rPr>
        <w:t>Que de acuerdo el artículo 52 numeral 1 de la Ley General de Partidos Políticos, para que un partido político nacional cuente con recursos públicos locales deberá haber obtenido el tres por ciento de la votación válida emitida en el proceso electoral local anterior en la entidad de que se trate.</w:t>
      </w:r>
    </w:p>
    <w:p w:rsidR="00931DFD" w:rsidRPr="00D931CB" w:rsidRDefault="00931DFD" w:rsidP="009F584F">
      <w:pPr>
        <w:autoSpaceDE w:val="0"/>
        <w:autoSpaceDN w:val="0"/>
        <w:adjustRightInd w:val="0"/>
        <w:spacing w:after="0" w:line="240" w:lineRule="auto"/>
        <w:jc w:val="both"/>
        <w:rPr>
          <w:rFonts w:ascii="Arial" w:hAnsi="Arial" w:cs="Arial"/>
          <w:bCs/>
          <w:sz w:val="24"/>
          <w:szCs w:val="24"/>
        </w:rPr>
      </w:pPr>
    </w:p>
    <w:p w:rsidR="00931DFD" w:rsidRPr="00D931CB" w:rsidRDefault="00C470DB" w:rsidP="009F584F">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NOVENO</w:t>
      </w:r>
      <w:r w:rsidR="00931DFD" w:rsidRPr="00D931CB">
        <w:rPr>
          <w:rFonts w:ascii="Arial" w:hAnsi="Arial" w:cs="Arial"/>
          <w:b/>
          <w:bCs/>
          <w:sz w:val="24"/>
          <w:szCs w:val="24"/>
        </w:rPr>
        <w:t xml:space="preserve">. </w:t>
      </w:r>
      <w:r w:rsidR="00931DFD" w:rsidRPr="00D931CB">
        <w:rPr>
          <w:rFonts w:ascii="Arial" w:hAnsi="Arial" w:cs="Arial"/>
          <w:bCs/>
          <w:sz w:val="24"/>
          <w:szCs w:val="24"/>
        </w:rPr>
        <w:t>Que acorde a lo previsto en el artículo 96 numeral 1 de la Ley General de Partidos Políticos, al partido político que pierda su registro le será cancelado el mismo y perderá todos los derechos y prerrogativas que establece dicha Ley o las Leyes Locales respectivas, según corresponda.</w:t>
      </w:r>
    </w:p>
    <w:p w:rsidR="009F584F" w:rsidRPr="00D931CB" w:rsidRDefault="009F584F" w:rsidP="00FE784F">
      <w:pPr>
        <w:autoSpaceDE w:val="0"/>
        <w:autoSpaceDN w:val="0"/>
        <w:adjustRightInd w:val="0"/>
        <w:spacing w:after="0" w:line="240" w:lineRule="auto"/>
        <w:jc w:val="both"/>
        <w:rPr>
          <w:rFonts w:ascii="Arial" w:hAnsi="Arial" w:cs="Arial"/>
          <w:bCs/>
          <w:sz w:val="24"/>
          <w:szCs w:val="24"/>
        </w:rPr>
      </w:pPr>
    </w:p>
    <w:p w:rsidR="00CD0BE8" w:rsidRPr="00D931CB" w:rsidRDefault="00C470DB" w:rsidP="00FE784F">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lastRenderedPageBreak/>
        <w:t>DÉCIMO</w:t>
      </w:r>
      <w:r w:rsidR="00417EEE" w:rsidRPr="00D931CB">
        <w:rPr>
          <w:rFonts w:ascii="Arial" w:hAnsi="Arial" w:cs="Arial"/>
          <w:b/>
          <w:bCs/>
          <w:sz w:val="24"/>
          <w:szCs w:val="24"/>
        </w:rPr>
        <w:t>.</w:t>
      </w:r>
      <w:r w:rsidR="00417EEE" w:rsidRPr="00D931CB">
        <w:rPr>
          <w:rFonts w:ascii="Arial" w:hAnsi="Arial" w:cs="Arial"/>
          <w:bCs/>
          <w:sz w:val="24"/>
          <w:szCs w:val="24"/>
        </w:rPr>
        <w:t xml:space="preserve"> </w:t>
      </w:r>
      <w:r w:rsidR="00CD0BE8" w:rsidRPr="00D931CB">
        <w:rPr>
          <w:rFonts w:ascii="Arial" w:hAnsi="Arial" w:cs="Arial"/>
          <w:bCs/>
          <w:sz w:val="24"/>
          <w:szCs w:val="24"/>
        </w:rPr>
        <w:t>Que en atención a lo establecido en el artículo 42, párrafos sexto y noveno de la Constitución Política del Estado, la Ley Electoral garantizará que los partidos políticos con registro estatal o nacional cuenten de manera equitativa y permanente con elementos para la realización de sus actividades, siempre y cuando las realicen en el Estado; además, dispone que en la Ley Electoral se establecerán las reglas para el financiamiento público de sus actividades ordinarias permanentes; asimismo, establece que el setenta por ciento del total del financiamiento público que se otorgue a los partidos políticos se distribuirá de acuerdo al porcentaje de votación que éstos hayan obtenido en la última elección de diputados locales, y que el treinta por ciento restante se asignará en forma igualitaria a los partidos políticos contendientes que tengan representación en el Congreso del Estado.</w:t>
      </w:r>
    </w:p>
    <w:p w:rsidR="00CD0BE8" w:rsidRPr="00D931CB" w:rsidRDefault="00CD0BE8" w:rsidP="00FE784F">
      <w:pPr>
        <w:autoSpaceDE w:val="0"/>
        <w:autoSpaceDN w:val="0"/>
        <w:adjustRightInd w:val="0"/>
        <w:spacing w:after="0" w:line="240" w:lineRule="auto"/>
        <w:jc w:val="both"/>
        <w:rPr>
          <w:rFonts w:ascii="Arial" w:hAnsi="Arial" w:cs="Arial"/>
          <w:bCs/>
          <w:sz w:val="24"/>
          <w:szCs w:val="24"/>
        </w:rPr>
      </w:pPr>
    </w:p>
    <w:p w:rsidR="001C1E2F" w:rsidRPr="00D931CB" w:rsidRDefault="00931DFD"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DÉCIMO</w:t>
      </w:r>
      <w:r w:rsidR="00C470DB">
        <w:rPr>
          <w:rFonts w:ascii="Arial" w:hAnsi="Arial" w:cs="Arial"/>
          <w:b/>
          <w:bCs/>
          <w:sz w:val="24"/>
          <w:szCs w:val="24"/>
        </w:rPr>
        <w:t xml:space="preserve"> PRIMERO</w:t>
      </w:r>
      <w:r w:rsidR="003D1E1A" w:rsidRPr="00D931CB">
        <w:rPr>
          <w:rFonts w:ascii="Arial" w:hAnsi="Arial" w:cs="Arial"/>
          <w:b/>
          <w:bCs/>
          <w:sz w:val="24"/>
          <w:szCs w:val="24"/>
        </w:rPr>
        <w:t xml:space="preserve">. </w:t>
      </w:r>
      <w:r w:rsidR="001C1E2F" w:rsidRPr="00D931CB">
        <w:rPr>
          <w:rFonts w:ascii="Arial" w:hAnsi="Arial" w:cs="Arial"/>
          <w:bCs/>
          <w:sz w:val="24"/>
          <w:szCs w:val="24"/>
        </w:rPr>
        <w:t>Que atento a lo dispuesto en el artículo 35, fracción IV de la Ley Electoral para el Estado, es derecho de los partidos políticos con registro recibir el financiamiento público en los tiempos y formas que determina la Constitución Política del Estado Libre y Soberano de Nuevo León, la Ley General de Partidos Políticos y demás leyes federales o locales aplicables.</w:t>
      </w:r>
    </w:p>
    <w:p w:rsidR="001C1E2F" w:rsidRPr="00D931CB" w:rsidRDefault="001C1E2F" w:rsidP="00FE784F">
      <w:pPr>
        <w:autoSpaceDE w:val="0"/>
        <w:autoSpaceDN w:val="0"/>
        <w:adjustRightInd w:val="0"/>
        <w:spacing w:after="0" w:line="240" w:lineRule="auto"/>
        <w:jc w:val="both"/>
        <w:rPr>
          <w:rFonts w:ascii="Arial" w:hAnsi="Arial" w:cs="Arial"/>
          <w:bCs/>
          <w:sz w:val="24"/>
          <w:szCs w:val="24"/>
        </w:rPr>
      </w:pPr>
    </w:p>
    <w:p w:rsidR="001C1E2F" w:rsidRPr="00D931CB" w:rsidRDefault="00931DFD"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 xml:space="preserve">DÉCIMO </w:t>
      </w:r>
      <w:r w:rsidR="00C470DB">
        <w:rPr>
          <w:rFonts w:ascii="Arial" w:hAnsi="Arial" w:cs="Arial"/>
          <w:b/>
          <w:bCs/>
          <w:sz w:val="24"/>
          <w:szCs w:val="24"/>
        </w:rPr>
        <w:t>SEGUNDO</w:t>
      </w:r>
      <w:r w:rsidR="003D1E1A" w:rsidRPr="00D931CB">
        <w:rPr>
          <w:rFonts w:ascii="Arial" w:hAnsi="Arial" w:cs="Arial"/>
          <w:b/>
          <w:bCs/>
          <w:sz w:val="24"/>
          <w:szCs w:val="24"/>
        </w:rPr>
        <w:t xml:space="preserve">. </w:t>
      </w:r>
      <w:r w:rsidR="001C1E2F" w:rsidRPr="00D931CB">
        <w:rPr>
          <w:rFonts w:ascii="Arial" w:hAnsi="Arial" w:cs="Arial"/>
          <w:bCs/>
          <w:sz w:val="24"/>
          <w:szCs w:val="24"/>
        </w:rPr>
        <w:t>Que de conformidad con el artículo 42, fracción IV, de la Ley Electoral para el Estado, a los partidos políticos con registro estatal y a los partidos políticos nacionales se les otorgará como prerrogativa, financiamiento público, conforme a las disposiciones constitucionales y a las contenidas en las leyes generales y locales aplicables.</w:t>
      </w:r>
    </w:p>
    <w:p w:rsidR="0021751F" w:rsidRPr="00D931CB" w:rsidRDefault="0021751F" w:rsidP="00FE784F">
      <w:pPr>
        <w:autoSpaceDE w:val="0"/>
        <w:autoSpaceDN w:val="0"/>
        <w:adjustRightInd w:val="0"/>
        <w:spacing w:after="0" w:line="240" w:lineRule="auto"/>
        <w:jc w:val="both"/>
        <w:rPr>
          <w:rFonts w:ascii="Arial" w:hAnsi="Arial" w:cs="Arial"/>
          <w:bCs/>
          <w:sz w:val="24"/>
          <w:szCs w:val="24"/>
        </w:rPr>
      </w:pPr>
    </w:p>
    <w:p w:rsidR="001C1E2F" w:rsidRPr="00D931CB" w:rsidRDefault="009523B5" w:rsidP="00FE784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 xml:space="preserve">DÉCIMO </w:t>
      </w:r>
      <w:r w:rsidR="00C470DB">
        <w:rPr>
          <w:rFonts w:ascii="Arial" w:hAnsi="Arial" w:cs="Arial"/>
          <w:b/>
          <w:bCs/>
          <w:sz w:val="24"/>
          <w:szCs w:val="24"/>
        </w:rPr>
        <w:t>TERCERO</w:t>
      </w:r>
      <w:r w:rsidRPr="00D931CB">
        <w:rPr>
          <w:rFonts w:ascii="Arial" w:hAnsi="Arial" w:cs="Arial"/>
          <w:b/>
          <w:bCs/>
          <w:sz w:val="24"/>
          <w:szCs w:val="24"/>
        </w:rPr>
        <w:t xml:space="preserve">. </w:t>
      </w:r>
      <w:r w:rsidR="001C1E2F" w:rsidRPr="00D931CB">
        <w:rPr>
          <w:rFonts w:ascii="Arial" w:hAnsi="Arial" w:cs="Arial"/>
          <w:bCs/>
          <w:sz w:val="24"/>
          <w:szCs w:val="24"/>
        </w:rPr>
        <w:t xml:space="preserve">Que conforme al artículo 43, de la Ley Electoral para el Estado, los partidos políticos contarán con el financiamiento necesario para la realización de </w:t>
      </w:r>
      <w:proofErr w:type="gramStart"/>
      <w:r w:rsidR="001C1E2F" w:rsidRPr="00D931CB">
        <w:rPr>
          <w:rFonts w:ascii="Arial" w:hAnsi="Arial" w:cs="Arial"/>
          <w:bCs/>
          <w:sz w:val="24"/>
          <w:szCs w:val="24"/>
        </w:rPr>
        <w:t>sus actividades ordinarias permanentes; mismo</w:t>
      </w:r>
      <w:proofErr w:type="gramEnd"/>
      <w:r w:rsidR="001C1E2F" w:rsidRPr="00D931CB">
        <w:rPr>
          <w:rFonts w:ascii="Arial" w:hAnsi="Arial" w:cs="Arial"/>
          <w:bCs/>
          <w:sz w:val="24"/>
          <w:szCs w:val="24"/>
        </w:rPr>
        <w:t xml:space="preserve"> que estará integrado de acuerdo con lo establecido en el artículo 44 de la citada Ley Electoral.</w:t>
      </w:r>
    </w:p>
    <w:p w:rsidR="000F529D" w:rsidRPr="00D931CB" w:rsidRDefault="000F529D" w:rsidP="000F529D">
      <w:pPr>
        <w:autoSpaceDE w:val="0"/>
        <w:autoSpaceDN w:val="0"/>
        <w:adjustRightInd w:val="0"/>
        <w:spacing w:after="0" w:line="240" w:lineRule="auto"/>
        <w:jc w:val="both"/>
        <w:rPr>
          <w:rFonts w:ascii="Arial" w:hAnsi="Arial" w:cs="Arial"/>
          <w:bCs/>
          <w:sz w:val="24"/>
          <w:szCs w:val="24"/>
        </w:rPr>
      </w:pPr>
    </w:p>
    <w:p w:rsidR="00783E14" w:rsidRPr="00D931CB" w:rsidRDefault="009523B5" w:rsidP="000F529D">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 xml:space="preserve">DÉCIMO </w:t>
      </w:r>
      <w:r w:rsidR="00C470DB">
        <w:rPr>
          <w:rFonts w:ascii="Arial" w:hAnsi="Arial" w:cs="Arial"/>
          <w:b/>
          <w:bCs/>
          <w:sz w:val="24"/>
          <w:szCs w:val="24"/>
        </w:rPr>
        <w:t>CUARTO</w:t>
      </w:r>
      <w:r w:rsidRPr="00D931CB">
        <w:rPr>
          <w:rFonts w:ascii="Arial" w:hAnsi="Arial" w:cs="Arial"/>
          <w:b/>
          <w:bCs/>
          <w:sz w:val="24"/>
          <w:szCs w:val="24"/>
        </w:rPr>
        <w:t xml:space="preserve">. </w:t>
      </w:r>
      <w:r w:rsidR="001C1E2F" w:rsidRPr="00D931CB">
        <w:rPr>
          <w:rFonts w:ascii="Arial" w:hAnsi="Arial" w:cs="Arial"/>
          <w:bCs/>
          <w:sz w:val="24"/>
          <w:szCs w:val="24"/>
        </w:rPr>
        <w:t>Que según lo previsto en el artículo 44, párrafo primero de la Ley Electoral para el Estado, el financiamiento público de los partidos políticos con registro nacional o estatal se otorgará mediante la asignación presupuestal que determine el Congreso del Estado, de acuerdo con la Constitución Política de los Estados Unidos Mexicanos, la Ley General de Partidos Políticos, y demás leyes aplicables.</w:t>
      </w:r>
    </w:p>
    <w:p w:rsidR="0053709E" w:rsidRPr="00D931CB" w:rsidRDefault="0053709E" w:rsidP="0053709E">
      <w:pPr>
        <w:autoSpaceDE w:val="0"/>
        <w:autoSpaceDN w:val="0"/>
        <w:adjustRightInd w:val="0"/>
        <w:spacing w:after="0" w:line="240" w:lineRule="auto"/>
        <w:jc w:val="both"/>
        <w:rPr>
          <w:rFonts w:ascii="Arial" w:hAnsi="Arial" w:cs="Arial"/>
          <w:bCs/>
          <w:sz w:val="24"/>
          <w:szCs w:val="24"/>
        </w:rPr>
      </w:pPr>
    </w:p>
    <w:p w:rsidR="001C1E2F" w:rsidRPr="00D931CB" w:rsidRDefault="009523B5" w:rsidP="001C1E2F">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 xml:space="preserve">DÉCIMO </w:t>
      </w:r>
      <w:r w:rsidR="00C470DB">
        <w:rPr>
          <w:rFonts w:ascii="Arial" w:hAnsi="Arial" w:cs="Arial"/>
          <w:b/>
          <w:bCs/>
          <w:sz w:val="24"/>
          <w:szCs w:val="24"/>
        </w:rPr>
        <w:t>QUINTO</w:t>
      </w:r>
      <w:r w:rsidRPr="00D931CB">
        <w:rPr>
          <w:rFonts w:ascii="Arial" w:hAnsi="Arial" w:cs="Arial"/>
          <w:b/>
          <w:bCs/>
          <w:sz w:val="24"/>
          <w:szCs w:val="24"/>
        </w:rPr>
        <w:t>.</w:t>
      </w:r>
      <w:r w:rsidRPr="00D931CB">
        <w:rPr>
          <w:rFonts w:ascii="Arial" w:hAnsi="Arial" w:cs="Arial"/>
          <w:bCs/>
          <w:sz w:val="24"/>
          <w:szCs w:val="24"/>
        </w:rPr>
        <w:t xml:space="preserve"> </w:t>
      </w:r>
      <w:r w:rsidR="001C1E2F" w:rsidRPr="00D931CB">
        <w:rPr>
          <w:rFonts w:ascii="Arial" w:hAnsi="Arial" w:cs="Arial"/>
          <w:bCs/>
          <w:sz w:val="24"/>
          <w:szCs w:val="24"/>
        </w:rPr>
        <w:t>Que de conformidad con el artículo 44, fracción I, incisos a) y b) de la citada Ley Electoral, este organismo electoral presupuestará para el financiamiento público de los partidos políticos una cantidad mínima resultante del 65% (sesenta y cinco por ciento) del salario mínimo diario vigente en Monterrey por el número de electores inscritos en el padrón electoral del Estado, para actividades ordinarias permanentes de los partidos, la que se distribuirá de acuerdo al orden siguiente:</w:t>
      </w:r>
    </w:p>
    <w:p w:rsidR="001C1E2F" w:rsidRPr="00D931CB" w:rsidRDefault="001C1E2F" w:rsidP="001C1E2F">
      <w:pPr>
        <w:autoSpaceDE w:val="0"/>
        <w:autoSpaceDN w:val="0"/>
        <w:adjustRightInd w:val="0"/>
        <w:spacing w:after="0" w:line="240" w:lineRule="auto"/>
        <w:jc w:val="both"/>
        <w:rPr>
          <w:rFonts w:ascii="Arial" w:hAnsi="Arial" w:cs="Arial"/>
          <w:bCs/>
          <w:sz w:val="24"/>
          <w:szCs w:val="24"/>
        </w:rPr>
      </w:pPr>
    </w:p>
    <w:p w:rsidR="001C1E2F" w:rsidRPr="00D931CB" w:rsidRDefault="001C1E2F" w:rsidP="001C1E2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El treinta por ciento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con representación en el mismo.</w:t>
      </w:r>
    </w:p>
    <w:p w:rsidR="001C1E2F" w:rsidRPr="00D931CB" w:rsidRDefault="001C1E2F" w:rsidP="001C1E2F">
      <w:pPr>
        <w:autoSpaceDE w:val="0"/>
        <w:autoSpaceDN w:val="0"/>
        <w:adjustRightInd w:val="0"/>
        <w:spacing w:after="0" w:line="240" w:lineRule="auto"/>
        <w:jc w:val="both"/>
        <w:rPr>
          <w:rFonts w:ascii="Arial" w:hAnsi="Arial" w:cs="Arial"/>
          <w:bCs/>
          <w:sz w:val="24"/>
          <w:szCs w:val="24"/>
        </w:rPr>
      </w:pPr>
    </w:p>
    <w:p w:rsidR="001C1E2F" w:rsidRPr="00D931CB" w:rsidRDefault="001C1E2F" w:rsidP="001C1E2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Ahora bien, de acuerdo al artículo 42 de la Constitución Política del Estado de Nuevo León, el setenta por ciento restante, se distribuirá en proporción al porcentaje de votos que cada uno de los partidos políticos hubiese obtenido en la anterior elección de diputados locales.</w:t>
      </w:r>
    </w:p>
    <w:p w:rsidR="001C1E2F" w:rsidRPr="00D931CB" w:rsidRDefault="001C1E2F" w:rsidP="001C1E2F">
      <w:pPr>
        <w:autoSpaceDE w:val="0"/>
        <w:autoSpaceDN w:val="0"/>
        <w:adjustRightInd w:val="0"/>
        <w:spacing w:after="0" w:line="240" w:lineRule="auto"/>
        <w:jc w:val="both"/>
        <w:rPr>
          <w:rFonts w:ascii="Arial" w:hAnsi="Arial" w:cs="Arial"/>
          <w:bCs/>
          <w:sz w:val="24"/>
          <w:szCs w:val="24"/>
        </w:rPr>
      </w:pPr>
    </w:p>
    <w:p w:rsidR="000F529D" w:rsidRDefault="001C1E2F" w:rsidP="001C1E2F">
      <w:p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Dichas cantidades se indexarán trimestralmente conforme al Índice Nacional de Precios al Consumidor y serán entregadas en ministraciones mensuales, conforme al calendario presupuestal que apruebe la Comisión Estatal Electoral.</w:t>
      </w:r>
    </w:p>
    <w:p w:rsidR="00A54EBE" w:rsidRDefault="00A54EBE" w:rsidP="001C1E2F">
      <w:pPr>
        <w:autoSpaceDE w:val="0"/>
        <w:autoSpaceDN w:val="0"/>
        <w:adjustRightInd w:val="0"/>
        <w:spacing w:after="0" w:line="240" w:lineRule="auto"/>
        <w:jc w:val="both"/>
        <w:rPr>
          <w:rFonts w:ascii="Arial" w:hAnsi="Arial" w:cs="Arial"/>
          <w:bCs/>
          <w:sz w:val="24"/>
          <w:szCs w:val="24"/>
        </w:rPr>
      </w:pPr>
    </w:p>
    <w:p w:rsidR="00A54EBE" w:rsidRPr="00575581" w:rsidRDefault="00A54EBE" w:rsidP="001C1E2F">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 xml:space="preserve">DÉCIMO </w:t>
      </w:r>
      <w:r w:rsidR="00C470DB" w:rsidRPr="00575581">
        <w:rPr>
          <w:rFonts w:ascii="Arial" w:hAnsi="Arial" w:cs="Arial"/>
          <w:b/>
          <w:bCs/>
          <w:sz w:val="24"/>
          <w:szCs w:val="24"/>
        </w:rPr>
        <w:t>SEXTO</w:t>
      </w:r>
      <w:r w:rsidRPr="00575581">
        <w:rPr>
          <w:rFonts w:ascii="Arial" w:hAnsi="Arial" w:cs="Arial"/>
          <w:b/>
          <w:bCs/>
          <w:sz w:val="24"/>
          <w:szCs w:val="24"/>
        </w:rPr>
        <w:t xml:space="preserve">. </w:t>
      </w:r>
      <w:r w:rsidRPr="00575581">
        <w:rPr>
          <w:rFonts w:ascii="Arial" w:hAnsi="Arial" w:cs="Arial"/>
          <w:bCs/>
          <w:sz w:val="24"/>
          <w:szCs w:val="24"/>
        </w:rPr>
        <w:t xml:space="preserve">Que conforme al artículo 123, Apartado A, fracción VI de la Constitución Política de los Estados Unidos Mexicanos, se prevé que </w:t>
      </w:r>
      <w:r w:rsidR="002676EB" w:rsidRPr="00575581">
        <w:rPr>
          <w:rFonts w:ascii="Arial" w:hAnsi="Arial" w:cs="Arial"/>
          <w:bCs/>
          <w:sz w:val="24"/>
          <w:szCs w:val="24"/>
        </w:rPr>
        <w:t>el salario mínimo no podrá ser utilizado como índice, unidad, base, medida o referencia para fines ajenos a su naturaleza.</w:t>
      </w:r>
    </w:p>
    <w:p w:rsidR="002676EB" w:rsidRPr="00575581" w:rsidRDefault="002676EB" w:rsidP="001C1E2F">
      <w:pPr>
        <w:autoSpaceDE w:val="0"/>
        <w:autoSpaceDN w:val="0"/>
        <w:adjustRightInd w:val="0"/>
        <w:spacing w:after="0" w:line="240" w:lineRule="auto"/>
        <w:jc w:val="both"/>
        <w:rPr>
          <w:rFonts w:ascii="Arial" w:hAnsi="Arial" w:cs="Arial"/>
          <w:bCs/>
          <w:sz w:val="24"/>
          <w:szCs w:val="24"/>
        </w:rPr>
      </w:pPr>
    </w:p>
    <w:p w:rsidR="002676EB" w:rsidRPr="00575581" w:rsidRDefault="002676EB" w:rsidP="001C1E2F">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 xml:space="preserve">DÉCIMO </w:t>
      </w:r>
      <w:r w:rsidR="00C470DB" w:rsidRPr="00575581">
        <w:rPr>
          <w:rFonts w:ascii="Arial" w:hAnsi="Arial" w:cs="Arial"/>
          <w:b/>
          <w:bCs/>
          <w:sz w:val="24"/>
          <w:szCs w:val="24"/>
        </w:rPr>
        <w:t>SÉPTIMO</w:t>
      </w:r>
      <w:r w:rsidRPr="00575581">
        <w:rPr>
          <w:rFonts w:ascii="Arial" w:hAnsi="Arial" w:cs="Arial"/>
          <w:b/>
          <w:bCs/>
          <w:sz w:val="24"/>
          <w:szCs w:val="24"/>
        </w:rPr>
        <w:t xml:space="preserve">. </w:t>
      </w:r>
      <w:r w:rsidRPr="00575581">
        <w:rPr>
          <w:rFonts w:ascii="Arial" w:hAnsi="Arial" w:cs="Arial"/>
          <w:bCs/>
          <w:sz w:val="24"/>
          <w:szCs w:val="24"/>
        </w:rPr>
        <w:t>Que atento a lo dispuesto en el artículo 41, Base II, inciso a) de la Constitución Federal,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w:t>
      </w:r>
    </w:p>
    <w:p w:rsidR="002676EB" w:rsidRPr="005C1DA9" w:rsidRDefault="002676EB" w:rsidP="001C1E2F">
      <w:pPr>
        <w:autoSpaceDE w:val="0"/>
        <w:autoSpaceDN w:val="0"/>
        <w:adjustRightInd w:val="0"/>
        <w:spacing w:after="0" w:line="240" w:lineRule="auto"/>
        <w:jc w:val="both"/>
        <w:rPr>
          <w:rFonts w:ascii="Arial" w:hAnsi="Arial" w:cs="Arial"/>
          <w:bCs/>
          <w:sz w:val="24"/>
          <w:szCs w:val="24"/>
          <w:highlight w:val="cyan"/>
        </w:rPr>
      </w:pPr>
    </w:p>
    <w:p w:rsidR="002676EB" w:rsidRPr="00575581" w:rsidRDefault="002676EB" w:rsidP="002676EB">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 xml:space="preserve">DÉCIMO </w:t>
      </w:r>
      <w:r w:rsidR="00C470DB" w:rsidRPr="00575581">
        <w:rPr>
          <w:rFonts w:ascii="Arial" w:hAnsi="Arial" w:cs="Arial"/>
          <w:b/>
          <w:bCs/>
          <w:sz w:val="24"/>
          <w:szCs w:val="24"/>
        </w:rPr>
        <w:t>OCTAVO</w:t>
      </w:r>
      <w:r w:rsidRPr="00575581">
        <w:rPr>
          <w:rFonts w:ascii="Arial" w:hAnsi="Arial" w:cs="Arial"/>
          <w:b/>
          <w:bCs/>
          <w:sz w:val="24"/>
          <w:szCs w:val="24"/>
        </w:rPr>
        <w:t xml:space="preserve">. </w:t>
      </w:r>
      <w:r w:rsidRPr="00575581">
        <w:rPr>
          <w:rFonts w:ascii="Arial" w:hAnsi="Arial" w:cs="Arial"/>
          <w:bCs/>
          <w:sz w:val="24"/>
          <w:szCs w:val="24"/>
        </w:rPr>
        <w:t>Que en términos del artículo Segundo Transitorio de la reforma a la Constitución Federal publicada en el Diario Oficial de la Federación en fecha veintisiete de enero de dos mil dieciséis,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rsidR="002676EB" w:rsidRPr="005C1DA9" w:rsidRDefault="002676EB" w:rsidP="002676EB">
      <w:pPr>
        <w:autoSpaceDE w:val="0"/>
        <w:autoSpaceDN w:val="0"/>
        <w:adjustRightInd w:val="0"/>
        <w:spacing w:after="0" w:line="240" w:lineRule="auto"/>
        <w:jc w:val="both"/>
        <w:rPr>
          <w:rFonts w:ascii="Arial" w:hAnsi="Arial" w:cs="Arial"/>
          <w:bCs/>
          <w:sz w:val="24"/>
          <w:szCs w:val="24"/>
          <w:highlight w:val="cyan"/>
        </w:rPr>
      </w:pPr>
    </w:p>
    <w:p w:rsidR="002676EB" w:rsidRPr="00575581" w:rsidRDefault="002676EB" w:rsidP="002676EB">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 xml:space="preserve">DÉCIMO </w:t>
      </w:r>
      <w:r w:rsidR="00C470DB" w:rsidRPr="00575581">
        <w:rPr>
          <w:rFonts w:ascii="Arial" w:hAnsi="Arial" w:cs="Arial"/>
          <w:b/>
          <w:bCs/>
          <w:sz w:val="24"/>
          <w:szCs w:val="24"/>
        </w:rPr>
        <w:t>NOVENO</w:t>
      </w:r>
      <w:r w:rsidRPr="00575581">
        <w:rPr>
          <w:rFonts w:ascii="Arial" w:hAnsi="Arial" w:cs="Arial"/>
          <w:b/>
          <w:bCs/>
          <w:sz w:val="24"/>
          <w:szCs w:val="24"/>
        </w:rPr>
        <w:t xml:space="preserve">. </w:t>
      </w:r>
      <w:r w:rsidRPr="00575581">
        <w:rPr>
          <w:rFonts w:ascii="Arial" w:hAnsi="Arial" w:cs="Arial"/>
          <w:bCs/>
          <w:sz w:val="24"/>
          <w:szCs w:val="24"/>
        </w:rPr>
        <w:t>Que según el artículo Tercero Transitorio de la reforma a la Constitución Federal publicada en el Diario Oficial de la Federación en fecha veintisiete de enero de dos mil dieciséis,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0F529D" w:rsidRPr="005C1DA9" w:rsidRDefault="000F529D" w:rsidP="0053709E">
      <w:pPr>
        <w:autoSpaceDE w:val="0"/>
        <w:autoSpaceDN w:val="0"/>
        <w:adjustRightInd w:val="0"/>
        <w:spacing w:after="0" w:line="240" w:lineRule="auto"/>
        <w:jc w:val="both"/>
        <w:rPr>
          <w:rFonts w:ascii="Arial" w:hAnsi="Arial" w:cs="Arial"/>
          <w:bCs/>
          <w:sz w:val="24"/>
          <w:szCs w:val="24"/>
          <w:highlight w:val="cyan"/>
        </w:rPr>
      </w:pPr>
    </w:p>
    <w:p w:rsidR="002676EB" w:rsidRPr="00575581" w:rsidRDefault="00C470DB" w:rsidP="0053709E">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VIGÉSIMO</w:t>
      </w:r>
      <w:r w:rsidR="002676EB" w:rsidRPr="00575581">
        <w:rPr>
          <w:rFonts w:ascii="Arial" w:hAnsi="Arial" w:cs="Arial"/>
          <w:b/>
          <w:bCs/>
          <w:sz w:val="24"/>
          <w:szCs w:val="24"/>
        </w:rPr>
        <w:t xml:space="preserve">. </w:t>
      </w:r>
      <w:r w:rsidR="002676EB" w:rsidRPr="00575581">
        <w:rPr>
          <w:rFonts w:ascii="Arial" w:hAnsi="Arial" w:cs="Arial"/>
          <w:bCs/>
          <w:sz w:val="24"/>
          <w:szCs w:val="24"/>
        </w:rPr>
        <w:t>Que acorde al artículo 26, apartado B de la Constitución Feder</w:t>
      </w:r>
      <w:r w:rsidR="007B0718" w:rsidRPr="00575581">
        <w:rPr>
          <w:rFonts w:ascii="Arial" w:hAnsi="Arial" w:cs="Arial"/>
          <w:bCs/>
          <w:sz w:val="24"/>
          <w:szCs w:val="24"/>
        </w:rPr>
        <w:t>al, el organismo encargado del Sistema Nacional de Información Estadística y Geográfica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w:t>
      </w:r>
      <w:r w:rsidR="005C1DA9" w:rsidRPr="00575581">
        <w:rPr>
          <w:rFonts w:ascii="Arial" w:hAnsi="Arial" w:cs="Arial"/>
          <w:bCs/>
          <w:sz w:val="24"/>
          <w:szCs w:val="24"/>
        </w:rPr>
        <w:t>erativas y del Distrito Federal.</w:t>
      </w:r>
    </w:p>
    <w:p w:rsidR="005C1DA9" w:rsidRPr="005C1DA9" w:rsidRDefault="005C1DA9" w:rsidP="0053709E">
      <w:pPr>
        <w:autoSpaceDE w:val="0"/>
        <w:autoSpaceDN w:val="0"/>
        <w:adjustRightInd w:val="0"/>
        <w:spacing w:after="0" w:line="240" w:lineRule="auto"/>
        <w:jc w:val="both"/>
        <w:rPr>
          <w:rFonts w:ascii="Arial" w:hAnsi="Arial" w:cs="Arial"/>
          <w:bCs/>
          <w:sz w:val="24"/>
          <w:szCs w:val="24"/>
          <w:highlight w:val="cyan"/>
        </w:rPr>
      </w:pPr>
    </w:p>
    <w:p w:rsidR="005C1DA9" w:rsidRPr="00575581" w:rsidRDefault="00C470DB" w:rsidP="0053709E">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VIGÉSIMO PRIMERO</w:t>
      </w:r>
      <w:r w:rsidR="005C1DA9" w:rsidRPr="00575581">
        <w:rPr>
          <w:rFonts w:ascii="Arial" w:hAnsi="Arial" w:cs="Arial"/>
          <w:b/>
          <w:bCs/>
          <w:sz w:val="24"/>
          <w:szCs w:val="24"/>
        </w:rPr>
        <w:t xml:space="preserve">. </w:t>
      </w:r>
      <w:r w:rsidR="005C1DA9" w:rsidRPr="00575581">
        <w:rPr>
          <w:rFonts w:ascii="Arial" w:hAnsi="Arial" w:cs="Arial"/>
          <w:bCs/>
          <w:sz w:val="24"/>
          <w:szCs w:val="24"/>
        </w:rPr>
        <w:t xml:space="preserve">Que atento al artículo 1 de la Ley para Determinar el Valor de la Unidad de Medida y Actualización, tiene por objeto establecer el método de cálculo que </w:t>
      </w:r>
      <w:r w:rsidR="005C1DA9" w:rsidRPr="00575581">
        <w:rPr>
          <w:rFonts w:ascii="Arial" w:hAnsi="Arial" w:cs="Arial"/>
          <w:bCs/>
          <w:sz w:val="24"/>
          <w:szCs w:val="24"/>
        </w:rPr>
        <w:lastRenderedPageBreak/>
        <w:t>debe aplicar el Instituto Nacional de Estadística y Geografía para determinar el valor actualizado de la Unidad de Medida y Actualización.</w:t>
      </w:r>
    </w:p>
    <w:p w:rsidR="005C1DA9" w:rsidRPr="00575581" w:rsidRDefault="005C1DA9" w:rsidP="0053709E">
      <w:pPr>
        <w:autoSpaceDE w:val="0"/>
        <w:autoSpaceDN w:val="0"/>
        <w:adjustRightInd w:val="0"/>
        <w:spacing w:after="0" w:line="240" w:lineRule="auto"/>
        <w:jc w:val="both"/>
        <w:rPr>
          <w:rFonts w:ascii="Arial" w:hAnsi="Arial" w:cs="Arial"/>
          <w:bCs/>
          <w:sz w:val="24"/>
          <w:szCs w:val="24"/>
        </w:rPr>
      </w:pPr>
    </w:p>
    <w:p w:rsidR="005C1DA9" w:rsidRPr="00575581" w:rsidRDefault="005C1DA9" w:rsidP="0053709E">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VIGÉSIMO</w:t>
      </w:r>
      <w:r w:rsidR="00C470DB" w:rsidRPr="00575581">
        <w:rPr>
          <w:rFonts w:ascii="Arial" w:hAnsi="Arial" w:cs="Arial"/>
          <w:b/>
          <w:bCs/>
          <w:sz w:val="24"/>
          <w:szCs w:val="24"/>
        </w:rPr>
        <w:t xml:space="preserve"> SEGUNDO</w:t>
      </w:r>
      <w:r w:rsidRPr="00575581">
        <w:rPr>
          <w:rFonts w:ascii="Arial" w:hAnsi="Arial" w:cs="Arial"/>
          <w:b/>
          <w:bCs/>
          <w:sz w:val="24"/>
          <w:szCs w:val="24"/>
        </w:rPr>
        <w:t xml:space="preserve">. </w:t>
      </w:r>
      <w:r w:rsidRPr="00575581">
        <w:rPr>
          <w:rFonts w:ascii="Arial" w:hAnsi="Arial" w:cs="Arial"/>
          <w:bCs/>
          <w:sz w:val="24"/>
          <w:szCs w:val="24"/>
        </w:rPr>
        <w:t>Que conforme al artículo 4 de la citada Ley de Unidad para Determinar el Valor de la Unidad de Medida y Actualización, el valor actualizado de la Unidad de Medida y Actualización se calculará y determinará anualmente por el Instituto Nacional de Estadística y Geografía.</w:t>
      </w:r>
    </w:p>
    <w:p w:rsidR="005C1DA9" w:rsidRPr="005C1DA9" w:rsidRDefault="005C1DA9" w:rsidP="0053709E">
      <w:pPr>
        <w:autoSpaceDE w:val="0"/>
        <w:autoSpaceDN w:val="0"/>
        <w:adjustRightInd w:val="0"/>
        <w:spacing w:after="0" w:line="240" w:lineRule="auto"/>
        <w:jc w:val="both"/>
        <w:rPr>
          <w:rFonts w:ascii="Arial" w:hAnsi="Arial" w:cs="Arial"/>
          <w:bCs/>
          <w:sz w:val="24"/>
          <w:szCs w:val="24"/>
          <w:highlight w:val="cyan"/>
        </w:rPr>
      </w:pPr>
    </w:p>
    <w:p w:rsidR="005C1DA9" w:rsidRPr="005C1DA9" w:rsidRDefault="005C1DA9" w:rsidP="0053709E">
      <w:pPr>
        <w:autoSpaceDE w:val="0"/>
        <w:autoSpaceDN w:val="0"/>
        <w:adjustRightInd w:val="0"/>
        <w:spacing w:after="0" w:line="240" w:lineRule="auto"/>
        <w:jc w:val="both"/>
        <w:rPr>
          <w:rFonts w:ascii="Arial" w:hAnsi="Arial" w:cs="Arial"/>
          <w:bCs/>
          <w:sz w:val="24"/>
          <w:szCs w:val="24"/>
        </w:rPr>
      </w:pPr>
      <w:r w:rsidRPr="00575581">
        <w:rPr>
          <w:rFonts w:ascii="Arial" w:hAnsi="Arial" w:cs="Arial"/>
          <w:b/>
          <w:bCs/>
          <w:sz w:val="24"/>
          <w:szCs w:val="24"/>
        </w:rPr>
        <w:t xml:space="preserve">VIGÉSIMO </w:t>
      </w:r>
      <w:r w:rsidR="00C470DB" w:rsidRPr="00575581">
        <w:rPr>
          <w:rFonts w:ascii="Arial" w:hAnsi="Arial" w:cs="Arial"/>
          <w:b/>
          <w:bCs/>
          <w:sz w:val="24"/>
          <w:szCs w:val="24"/>
        </w:rPr>
        <w:t>TERCERO</w:t>
      </w:r>
      <w:r w:rsidRPr="00575581">
        <w:rPr>
          <w:rFonts w:ascii="Arial" w:hAnsi="Arial" w:cs="Arial"/>
          <w:b/>
          <w:bCs/>
          <w:sz w:val="24"/>
          <w:szCs w:val="24"/>
        </w:rPr>
        <w:t xml:space="preserve">. </w:t>
      </w:r>
      <w:r w:rsidRPr="00575581">
        <w:rPr>
          <w:rFonts w:ascii="Arial" w:hAnsi="Arial" w:cs="Arial"/>
          <w:bCs/>
          <w:sz w:val="24"/>
          <w:szCs w:val="24"/>
        </w:rPr>
        <w:t xml:space="preserve">Que de conformidad con el artículo 5 de la referida Ley de Unidad para Determinar el Valor de la Unidad de Medida y Actualización, el Instituto Nacional de Estadística y Geografía publicará en el Diario Oficial de la Federación dentro de los primeros diez días del mes de enero de cada año el valor diario, mensual y anual en moneda nacional de la Unidad de Medida y Actualización y entrarán en vigor dichos valores el </w:t>
      </w:r>
      <w:r w:rsidR="00EA1314">
        <w:rPr>
          <w:rFonts w:ascii="Arial" w:hAnsi="Arial" w:cs="Arial"/>
          <w:bCs/>
          <w:sz w:val="24"/>
          <w:szCs w:val="24"/>
        </w:rPr>
        <w:t xml:space="preserve">primero </w:t>
      </w:r>
      <w:r w:rsidRPr="00575581">
        <w:rPr>
          <w:rFonts w:ascii="Arial" w:hAnsi="Arial" w:cs="Arial"/>
          <w:bCs/>
          <w:sz w:val="24"/>
          <w:szCs w:val="24"/>
        </w:rPr>
        <w:t>de febrero de dicho año.</w:t>
      </w:r>
    </w:p>
    <w:p w:rsidR="002676EB" w:rsidRPr="00D931CB" w:rsidRDefault="002676EB" w:rsidP="0053709E">
      <w:pPr>
        <w:autoSpaceDE w:val="0"/>
        <w:autoSpaceDN w:val="0"/>
        <w:adjustRightInd w:val="0"/>
        <w:spacing w:after="0" w:line="240" w:lineRule="auto"/>
        <w:jc w:val="both"/>
        <w:rPr>
          <w:rFonts w:ascii="Arial" w:hAnsi="Arial" w:cs="Arial"/>
          <w:bCs/>
          <w:sz w:val="24"/>
          <w:szCs w:val="24"/>
        </w:rPr>
      </w:pPr>
    </w:p>
    <w:p w:rsidR="00B24865" w:rsidRPr="00D931CB" w:rsidRDefault="005C1DA9" w:rsidP="00B2486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VIGÉSIMO </w:t>
      </w:r>
      <w:r w:rsidR="00C470DB">
        <w:rPr>
          <w:rFonts w:ascii="Arial" w:hAnsi="Arial" w:cs="Arial"/>
          <w:b/>
          <w:bCs/>
          <w:sz w:val="24"/>
          <w:szCs w:val="24"/>
        </w:rPr>
        <w:t>CUARTO</w:t>
      </w:r>
      <w:r w:rsidR="00B24865" w:rsidRPr="00D931CB">
        <w:rPr>
          <w:rFonts w:ascii="Arial" w:hAnsi="Arial" w:cs="Arial"/>
          <w:b/>
          <w:bCs/>
          <w:sz w:val="24"/>
          <w:szCs w:val="24"/>
        </w:rPr>
        <w:t xml:space="preserve">. </w:t>
      </w:r>
      <w:r w:rsidR="00B24865" w:rsidRPr="00D931CB">
        <w:rPr>
          <w:rFonts w:ascii="Arial" w:hAnsi="Arial" w:cs="Arial"/>
          <w:bCs/>
          <w:sz w:val="24"/>
          <w:szCs w:val="24"/>
        </w:rPr>
        <w:t xml:space="preserve">Que para la distribución del financiamiento público para actividades ordinarias permanentes de los partidos políticos, se debe tomar en cuenta </w:t>
      </w:r>
      <w:r w:rsidR="00B24865" w:rsidRPr="00D931CB">
        <w:rPr>
          <w:rFonts w:ascii="Arial" w:hAnsi="Arial" w:cs="Arial"/>
          <w:sz w:val="24"/>
          <w:szCs w:val="24"/>
        </w:rPr>
        <w:t xml:space="preserve">el informe emitido por las Direcciones de Organización y Estadística Electoral y de la Dirección Jurídica, ambas de la Comisión Estatal Electoral de Nuevo León, a través del cual se determinaron los resultados y porcentajes definitivos obtenidos por los partidos políticos participantes en el Proceso Electoral Local de dos mil catorce - dos mil quince, en las elecciones de Gobernador, Diputados Locales y para la renovación de los 51 Ayuntamientos del Estado, considerando las casillas que fueron anuladas por los órganos jurisdiccionales en los respectivos medios de impugnación, el cual forma parte integrante del acuerdo aprobado por este órgano comicial referido en </w:t>
      </w:r>
      <w:r w:rsidR="00B24865" w:rsidRPr="00575581">
        <w:rPr>
          <w:rFonts w:ascii="Arial" w:hAnsi="Arial" w:cs="Arial"/>
          <w:sz w:val="24"/>
          <w:szCs w:val="24"/>
        </w:rPr>
        <w:t xml:space="preserve">el Resultando </w:t>
      </w:r>
      <w:r w:rsidR="00344545" w:rsidRPr="00575581">
        <w:rPr>
          <w:rFonts w:ascii="Arial" w:hAnsi="Arial" w:cs="Arial"/>
          <w:sz w:val="24"/>
          <w:szCs w:val="24"/>
        </w:rPr>
        <w:t>Sexto</w:t>
      </w:r>
      <w:r w:rsidR="00B24865" w:rsidRPr="00575581">
        <w:rPr>
          <w:rFonts w:ascii="Arial" w:hAnsi="Arial" w:cs="Arial"/>
          <w:sz w:val="24"/>
          <w:szCs w:val="24"/>
        </w:rPr>
        <w:t xml:space="preserve"> del presente acuerdo.</w:t>
      </w:r>
    </w:p>
    <w:p w:rsidR="00B24865" w:rsidRPr="00D931CB" w:rsidRDefault="00B24865" w:rsidP="00B24865">
      <w:pPr>
        <w:autoSpaceDE w:val="0"/>
        <w:autoSpaceDN w:val="0"/>
        <w:adjustRightInd w:val="0"/>
        <w:spacing w:after="0" w:line="240" w:lineRule="auto"/>
        <w:jc w:val="both"/>
        <w:rPr>
          <w:rFonts w:ascii="Arial" w:hAnsi="Arial" w:cs="Arial"/>
          <w:sz w:val="24"/>
          <w:szCs w:val="24"/>
        </w:rPr>
      </w:pPr>
    </w:p>
    <w:p w:rsidR="00B24865" w:rsidRPr="00D931CB" w:rsidRDefault="00B24865" w:rsidP="00B24865">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En este sentido, los partidos políticos que participaron en las pasadas elecciones fueron los siguientes: Partido Acción Nacional; Partido Revolucionario Institucional; Partido de la Revolución Democrática; Partido del Trabajo; Partido Verde Ecologista de México; Movimiento Ciudadano; Nueva Alianza, Demócrata; Cruzada Ciudadana; MORENA; Humanista; y Encuentro Social.</w:t>
      </w:r>
    </w:p>
    <w:p w:rsidR="00B24865" w:rsidRPr="00D931CB" w:rsidRDefault="00B24865" w:rsidP="00B24865">
      <w:pPr>
        <w:autoSpaceDE w:val="0"/>
        <w:autoSpaceDN w:val="0"/>
        <w:adjustRightInd w:val="0"/>
        <w:spacing w:after="0" w:line="240" w:lineRule="auto"/>
        <w:jc w:val="both"/>
        <w:rPr>
          <w:rFonts w:ascii="Arial" w:hAnsi="Arial" w:cs="Arial"/>
          <w:sz w:val="24"/>
          <w:szCs w:val="24"/>
        </w:rPr>
      </w:pPr>
    </w:p>
    <w:p w:rsidR="00B24865" w:rsidRPr="00D931CB" w:rsidRDefault="00B24865" w:rsidP="00B24865">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 xml:space="preserve">Asimismo, debe considerarse que las entidades partiditas Demócrata, Cruzada Ciudadana y Humanista perdieron su registro como partido político local y nacional, respectivamente, en razón de no haber obtenido el porcentaje de votación requerido para tales efectos, según se determinó por este órgano electoral y el Instituto Nacional Electoral en los respectivos acuerdos referidos en los </w:t>
      </w:r>
      <w:r w:rsidRPr="00575581">
        <w:rPr>
          <w:rFonts w:ascii="Arial" w:hAnsi="Arial" w:cs="Arial"/>
          <w:sz w:val="24"/>
          <w:szCs w:val="24"/>
        </w:rPr>
        <w:t xml:space="preserve">Resultandos </w:t>
      </w:r>
      <w:r w:rsidR="00344545" w:rsidRPr="00575581">
        <w:rPr>
          <w:rFonts w:ascii="Arial" w:hAnsi="Arial" w:cs="Arial"/>
          <w:sz w:val="24"/>
          <w:szCs w:val="24"/>
        </w:rPr>
        <w:t>Séptimo</w:t>
      </w:r>
      <w:r w:rsidR="00AE3DB2" w:rsidRPr="00575581">
        <w:rPr>
          <w:rFonts w:ascii="Arial" w:hAnsi="Arial" w:cs="Arial"/>
          <w:sz w:val="24"/>
          <w:szCs w:val="24"/>
        </w:rPr>
        <w:t xml:space="preserve"> y </w:t>
      </w:r>
      <w:r w:rsidR="00344545" w:rsidRPr="00575581">
        <w:rPr>
          <w:rFonts w:ascii="Arial" w:hAnsi="Arial" w:cs="Arial"/>
          <w:sz w:val="24"/>
          <w:szCs w:val="24"/>
        </w:rPr>
        <w:t>Octavo</w:t>
      </w:r>
      <w:r w:rsidR="00C01000" w:rsidRPr="00575581">
        <w:rPr>
          <w:rFonts w:ascii="Arial" w:hAnsi="Arial" w:cs="Arial"/>
          <w:sz w:val="24"/>
          <w:szCs w:val="24"/>
        </w:rPr>
        <w:t xml:space="preserve"> </w:t>
      </w:r>
      <w:r w:rsidRPr="00575581">
        <w:rPr>
          <w:rFonts w:ascii="Arial" w:hAnsi="Arial" w:cs="Arial"/>
          <w:sz w:val="24"/>
          <w:szCs w:val="24"/>
        </w:rPr>
        <w:t>del presente acuerdo;</w:t>
      </w:r>
      <w:r w:rsidRPr="00D931CB">
        <w:rPr>
          <w:rFonts w:ascii="Arial" w:hAnsi="Arial" w:cs="Arial"/>
          <w:sz w:val="24"/>
          <w:szCs w:val="24"/>
        </w:rPr>
        <w:t xml:space="preserve"> por lo tanto, perdieron todos los derechos y prerrogativas que establece la Ley General de Partidos Políticos y la Ley Electoral para el Estado, de acuerdo a lo previsto en el artículo 96, numeral 1 de dicha Ley General.</w:t>
      </w:r>
    </w:p>
    <w:p w:rsidR="00B24865" w:rsidRPr="00D931CB" w:rsidRDefault="00B24865" w:rsidP="00B24865">
      <w:pPr>
        <w:autoSpaceDE w:val="0"/>
        <w:autoSpaceDN w:val="0"/>
        <w:adjustRightInd w:val="0"/>
        <w:spacing w:after="0" w:line="240" w:lineRule="auto"/>
        <w:jc w:val="both"/>
        <w:rPr>
          <w:rFonts w:ascii="Arial" w:hAnsi="Arial" w:cs="Arial"/>
          <w:sz w:val="24"/>
          <w:szCs w:val="24"/>
        </w:rPr>
      </w:pPr>
    </w:p>
    <w:p w:rsidR="00CC1BDA" w:rsidRPr="00CC1BDA" w:rsidRDefault="001728B7" w:rsidP="00CC1B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Ahora bien</w:t>
      </w:r>
      <w:r w:rsidR="00B24865" w:rsidRPr="00D931CB">
        <w:rPr>
          <w:rFonts w:ascii="Arial" w:hAnsi="Arial" w:cs="Arial"/>
          <w:sz w:val="24"/>
          <w:szCs w:val="24"/>
        </w:rPr>
        <w:t xml:space="preserve">, en términos del artículo 52, numeral 1 de la Ley General de Partidos Políticos, se establece que para que un partido político nacional cuente con recursos públicos locales deberá haber obtenido el tres por ciento de la votación valida emitida en el proceso electoral local anterior en la entidad. </w:t>
      </w:r>
      <w:r w:rsidR="00A54EBE" w:rsidRPr="00575581">
        <w:rPr>
          <w:rFonts w:ascii="Arial" w:hAnsi="Arial" w:cs="Arial"/>
          <w:sz w:val="24"/>
          <w:szCs w:val="24"/>
        </w:rPr>
        <w:t>En es</w:t>
      </w:r>
      <w:r w:rsidR="00CC1BDA" w:rsidRPr="00575581">
        <w:rPr>
          <w:rFonts w:ascii="Arial" w:hAnsi="Arial" w:cs="Arial"/>
          <w:sz w:val="24"/>
          <w:szCs w:val="24"/>
        </w:rPr>
        <w:t xml:space="preserve">e sentido, debe </w:t>
      </w:r>
      <w:r w:rsidR="005C1DA9" w:rsidRPr="00575581">
        <w:rPr>
          <w:rFonts w:ascii="Arial" w:hAnsi="Arial" w:cs="Arial"/>
          <w:sz w:val="24"/>
          <w:szCs w:val="24"/>
        </w:rPr>
        <w:t>considerarse</w:t>
      </w:r>
      <w:r w:rsidR="00CC1BDA" w:rsidRPr="00575581">
        <w:rPr>
          <w:rFonts w:ascii="Arial" w:hAnsi="Arial" w:cs="Arial"/>
          <w:sz w:val="24"/>
          <w:szCs w:val="24"/>
        </w:rPr>
        <w:t xml:space="preserve"> que la Sala </w:t>
      </w:r>
      <w:r w:rsidR="00CC1BDA" w:rsidRPr="00575581">
        <w:rPr>
          <w:rFonts w:ascii="Arial" w:hAnsi="Arial" w:cs="Arial"/>
          <w:sz w:val="24"/>
          <w:szCs w:val="24"/>
        </w:rPr>
        <w:lastRenderedPageBreak/>
        <w:t>Superior del Tribunal Electoral del Poder Judicial de la Federación, en la sentencia identificada con el expediente SUP-JRC-62/2016, determinó en lo que interesa, que</w:t>
      </w:r>
      <w:r w:rsidR="00A54EBE" w:rsidRPr="00575581">
        <w:rPr>
          <w:rFonts w:ascii="Arial" w:hAnsi="Arial" w:cs="Arial"/>
          <w:sz w:val="24"/>
          <w:szCs w:val="24"/>
        </w:rPr>
        <w:t xml:space="preserve"> en términos del citado precepto normativo,</w:t>
      </w:r>
      <w:r w:rsidR="00CC1BDA" w:rsidRPr="00575581">
        <w:rPr>
          <w:rFonts w:ascii="Arial" w:hAnsi="Arial" w:cs="Arial"/>
          <w:sz w:val="24"/>
          <w:szCs w:val="24"/>
        </w:rPr>
        <w:t xml:space="preserve"> para que un partido político nacional cuente con recursos públicos lo</w:t>
      </w:r>
      <w:r w:rsidRPr="00575581">
        <w:rPr>
          <w:rFonts w:ascii="Arial" w:hAnsi="Arial" w:cs="Arial"/>
          <w:sz w:val="24"/>
          <w:szCs w:val="24"/>
        </w:rPr>
        <w:t xml:space="preserve">cales deberá haber obtenido el tres por ciento </w:t>
      </w:r>
      <w:r w:rsidR="00CC1BDA" w:rsidRPr="00575581">
        <w:rPr>
          <w:rFonts w:ascii="Arial" w:hAnsi="Arial" w:cs="Arial"/>
          <w:sz w:val="24"/>
          <w:szCs w:val="24"/>
        </w:rPr>
        <w:t>de la votación válida emitida en el proceso electoral local anterior en la entidad federativa de que se trate.</w:t>
      </w:r>
    </w:p>
    <w:p w:rsidR="00CC1BDA" w:rsidRDefault="00CC1BDA" w:rsidP="00041E00">
      <w:pPr>
        <w:autoSpaceDE w:val="0"/>
        <w:autoSpaceDN w:val="0"/>
        <w:adjustRightInd w:val="0"/>
        <w:spacing w:after="0" w:line="240" w:lineRule="auto"/>
        <w:jc w:val="both"/>
        <w:rPr>
          <w:rFonts w:ascii="Arial" w:hAnsi="Arial" w:cs="Arial"/>
          <w:sz w:val="24"/>
          <w:szCs w:val="24"/>
        </w:rPr>
      </w:pPr>
    </w:p>
    <w:p w:rsidR="00041E00" w:rsidRPr="00D931CB" w:rsidRDefault="001728B7" w:rsidP="00041E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Asimismo, debe considerarse </w:t>
      </w:r>
      <w:r w:rsidR="00A54EBE">
        <w:rPr>
          <w:rFonts w:ascii="Arial" w:hAnsi="Arial" w:cs="Arial"/>
          <w:sz w:val="24"/>
          <w:szCs w:val="24"/>
        </w:rPr>
        <w:t>que el citado numeral</w:t>
      </w:r>
      <w:r w:rsidR="00041E00" w:rsidRPr="00D931CB">
        <w:rPr>
          <w:rFonts w:ascii="Arial" w:hAnsi="Arial" w:cs="Arial"/>
          <w:sz w:val="24"/>
          <w:szCs w:val="24"/>
        </w:rPr>
        <w:t xml:space="preserve"> </w:t>
      </w:r>
      <w:r w:rsidR="00A54EBE">
        <w:rPr>
          <w:rFonts w:ascii="Arial" w:hAnsi="Arial" w:cs="Arial"/>
          <w:sz w:val="24"/>
          <w:szCs w:val="24"/>
        </w:rPr>
        <w:t xml:space="preserve">52 </w:t>
      </w:r>
      <w:r w:rsidR="00041E00" w:rsidRPr="00D931CB">
        <w:rPr>
          <w:rFonts w:ascii="Arial" w:hAnsi="Arial" w:cs="Arial"/>
          <w:sz w:val="24"/>
          <w:szCs w:val="24"/>
        </w:rPr>
        <w:t xml:space="preserve">no establece a qué tipo de elección se refiere, ni la forma en que se compone la votación válida emitida para efectos de ese artículo, </w:t>
      </w:r>
      <w:r>
        <w:rPr>
          <w:rFonts w:ascii="Arial" w:hAnsi="Arial" w:cs="Arial"/>
          <w:sz w:val="24"/>
          <w:szCs w:val="24"/>
        </w:rPr>
        <w:t xml:space="preserve">por lo tanto, se estima </w:t>
      </w:r>
      <w:r w:rsidR="00041E00" w:rsidRPr="00D931CB">
        <w:rPr>
          <w:rFonts w:ascii="Arial" w:hAnsi="Arial" w:cs="Arial"/>
          <w:sz w:val="24"/>
          <w:szCs w:val="24"/>
        </w:rPr>
        <w:t xml:space="preserve">acertado interpretar y se considera que se refiere a cualquiera de las elecciones celebradas en la entidad en el anterior proceso comicial, que en el presente caso, fueron de gobernador, diputados locales y ayuntamientos; y por otro lado, debe considerarse lo resuelto por la </w:t>
      </w:r>
      <w:r w:rsidR="00A54EBE">
        <w:rPr>
          <w:rFonts w:ascii="Arial" w:hAnsi="Arial" w:cs="Arial"/>
          <w:sz w:val="24"/>
          <w:szCs w:val="24"/>
        </w:rPr>
        <w:t xml:space="preserve">referida </w:t>
      </w:r>
      <w:r w:rsidR="00041E00" w:rsidRPr="00D931CB">
        <w:rPr>
          <w:rFonts w:ascii="Arial" w:hAnsi="Arial" w:cs="Arial"/>
          <w:sz w:val="24"/>
          <w:szCs w:val="24"/>
        </w:rPr>
        <w:t xml:space="preserve">Sala Superior </w:t>
      </w:r>
      <w:r w:rsidR="00A54EBE">
        <w:rPr>
          <w:rFonts w:ascii="Arial" w:hAnsi="Arial" w:cs="Arial"/>
          <w:sz w:val="24"/>
          <w:szCs w:val="24"/>
        </w:rPr>
        <w:t>dentro d</w:t>
      </w:r>
      <w:r w:rsidR="00041E00" w:rsidRPr="00D931CB">
        <w:rPr>
          <w:rFonts w:ascii="Arial" w:hAnsi="Arial" w:cs="Arial"/>
          <w:sz w:val="24"/>
          <w:szCs w:val="24"/>
        </w:rPr>
        <w:t>el expediente SUP-RAP-430/2015</w:t>
      </w:r>
      <w:r w:rsidR="00041E00" w:rsidRPr="00D931CB">
        <w:rPr>
          <w:rStyle w:val="Refdenotaalpie"/>
          <w:rFonts w:ascii="Arial" w:hAnsi="Arial" w:cs="Arial"/>
          <w:sz w:val="24"/>
          <w:szCs w:val="24"/>
        </w:rPr>
        <w:footnoteReference w:id="1"/>
      </w:r>
      <w:r w:rsidR="00041E00" w:rsidRPr="00D931CB">
        <w:rPr>
          <w:rFonts w:ascii="Arial" w:hAnsi="Arial" w:cs="Arial"/>
          <w:sz w:val="24"/>
          <w:szCs w:val="24"/>
        </w:rPr>
        <w:t>, en la que se determinó lo que debe entenderse por "votación válida emitida", para efectos de conservar el registro como partido político nacional o para tener derecho a la asignación de diputados plurinominales, estableciendo que se integra con los votos depositados en las urnas, a favor de los distintos partidos políticos y candidatos independientes, por lo que sólo deben deducirse, los votos nulos y los correspondientes a los candidatos no registrado</w:t>
      </w:r>
      <w:r w:rsidR="00245E43">
        <w:rPr>
          <w:rFonts w:ascii="Arial" w:hAnsi="Arial" w:cs="Arial"/>
          <w:sz w:val="24"/>
          <w:szCs w:val="24"/>
        </w:rPr>
        <w:t>s.</w:t>
      </w:r>
    </w:p>
    <w:p w:rsidR="00041E00" w:rsidRPr="00D931CB" w:rsidRDefault="00041E00" w:rsidP="00041E00">
      <w:pPr>
        <w:autoSpaceDE w:val="0"/>
        <w:autoSpaceDN w:val="0"/>
        <w:adjustRightInd w:val="0"/>
        <w:spacing w:after="0" w:line="240" w:lineRule="auto"/>
        <w:jc w:val="both"/>
        <w:rPr>
          <w:rFonts w:ascii="Arial" w:hAnsi="Arial" w:cs="Arial"/>
          <w:sz w:val="24"/>
          <w:szCs w:val="24"/>
        </w:rPr>
      </w:pPr>
    </w:p>
    <w:p w:rsidR="00B24865" w:rsidRPr="00D931CB" w:rsidRDefault="0074075A" w:rsidP="00041E00">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 xml:space="preserve">En </w:t>
      </w:r>
      <w:r w:rsidR="00041E00" w:rsidRPr="00D931CB">
        <w:rPr>
          <w:rFonts w:ascii="Arial" w:hAnsi="Arial" w:cs="Arial"/>
          <w:sz w:val="24"/>
          <w:szCs w:val="24"/>
        </w:rPr>
        <w:t>tal orden de ideas</w:t>
      </w:r>
      <w:r w:rsidRPr="00D931CB">
        <w:rPr>
          <w:rFonts w:ascii="Arial" w:hAnsi="Arial" w:cs="Arial"/>
          <w:sz w:val="24"/>
          <w:szCs w:val="24"/>
        </w:rPr>
        <w:t xml:space="preserve">, </w:t>
      </w:r>
      <w:r w:rsidR="00041E00" w:rsidRPr="00D931CB">
        <w:rPr>
          <w:rFonts w:ascii="Arial" w:hAnsi="Arial" w:cs="Arial"/>
          <w:sz w:val="24"/>
          <w:szCs w:val="24"/>
        </w:rPr>
        <w:t>de acuerdo al informe señalado en el presente considerando los institutos políticos nacionales que conservaron su registro y obtuvieron por lo menos dicho porcentaje en alguna de las elecciones celebradas en la entidad fueron: Partido Acción Nacional; Partido Revolucionario Institucional; Partido del Trabajo; Partido Verde Ecologista de México; Movimiento Ciudadano; Nueva Alianza, y Encuentro Social, y por consiguiente, sólo las entidades Partido de la Revolución Democrática y MORENA no obtuvieron dicho porcentaje, como se muestra en la tabla siguiente</w:t>
      </w:r>
      <w:r w:rsidRPr="00D931CB">
        <w:rPr>
          <w:rFonts w:ascii="Arial" w:hAnsi="Arial" w:cs="Arial"/>
          <w:sz w:val="24"/>
          <w:szCs w:val="24"/>
        </w:rPr>
        <w:t>:</w:t>
      </w:r>
    </w:p>
    <w:p w:rsidR="00FF1240" w:rsidRPr="00D931CB" w:rsidRDefault="00FF1240" w:rsidP="00B24865">
      <w:pPr>
        <w:autoSpaceDE w:val="0"/>
        <w:autoSpaceDN w:val="0"/>
        <w:adjustRightInd w:val="0"/>
        <w:spacing w:after="0" w:line="240" w:lineRule="auto"/>
        <w:jc w:val="both"/>
        <w:rPr>
          <w:rFonts w:ascii="Arial" w:hAnsi="Arial" w:cs="Arial"/>
          <w:sz w:val="24"/>
          <w:szCs w:val="24"/>
        </w:rPr>
      </w:pPr>
    </w:p>
    <w:tbl>
      <w:tblPr>
        <w:tblStyle w:val="Tablaconcuadrcula"/>
        <w:tblW w:w="0" w:type="auto"/>
        <w:jc w:val="center"/>
        <w:tblInd w:w="-674" w:type="dxa"/>
        <w:tblLook w:val="04A0" w:firstRow="1" w:lastRow="0" w:firstColumn="1" w:lastColumn="0" w:noHBand="0" w:noVBand="1"/>
      </w:tblPr>
      <w:tblGrid>
        <w:gridCol w:w="3101"/>
        <w:gridCol w:w="1843"/>
        <w:gridCol w:w="1842"/>
        <w:gridCol w:w="1824"/>
      </w:tblGrid>
      <w:tr w:rsidR="00D931CB" w:rsidRPr="00D931CB" w:rsidTr="00FF1240">
        <w:trPr>
          <w:jc w:val="center"/>
        </w:trPr>
        <w:tc>
          <w:tcPr>
            <w:tcW w:w="3101" w:type="dxa"/>
            <w:shd w:val="clear" w:color="auto" w:fill="D9D9D9" w:themeFill="background1" w:themeFillShade="D9"/>
            <w:vAlign w:val="center"/>
          </w:tcPr>
          <w:p w:rsidR="00FF1240" w:rsidRPr="00D931CB" w:rsidRDefault="00FF1240" w:rsidP="00FF1240">
            <w:pPr>
              <w:autoSpaceDE w:val="0"/>
              <w:autoSpaceDN w:val="0"/>
              <w:adjustRightInd w:val="0"/>
              <w:jc w:val="center"/>
              <w:rPr>
                <w:rFonts w:ascii="Arial" w:hAnsi="Arial" w:cs="Arial"/>
                <w:b/>
                <w:sz w:val="20"/>
                <w:szCs w:val="20"/>
              </w:rPr>
            </w:pPr>
            <w:r w:rsidRPr="00D931CB">
              <w:rPr>
                <w:rFonts w:ascii="Arial" w:hAnsi="Arial" w:cs="Arial"/>
                <w:b/>
                <w:sz w:val="20"/>
                <w:szCs w:val="20"/>
              </w:rPr>
              <w:t>Partido Político</w:t>
            </w:r>
          </w:p>
        </w:tc>
        <w:tc>
          <w:tcPr>
            <w:tcW w:w="1843" w:type="dxa"/>
            <w:shd w:val="clear" w:color="auto" w:fill="D9D9D9" w:themeFill="background1" w:themeFillShade="D9"/>
            <w:vAlign w:val="center"/>
          </w:tcPr>
          <w:p w:rsidR="00FF1240" w:rsidRPr="00D931CB" w:rsidRDefault="001541EE" w:rsidP="001541EE">
            <w:pPr>
              <w:autoSpaceDE w:val="0"/>
              <w:autoSpaceDN w:val="0"/>
              <w:adjustRightInd w:val="0"/>
              <w:jc w:val="center"/>
              <w:rPr>
                <w:rFonts w:ascii="Arial" w:hAnsi="Arial" w:cs="Arial"/>
                <w:b/>
                <w:sz w:val="20"/>
                <w:szCs w:val="20"/>
              </w:rPr>
            </w:pPr>
            <w:r w:rsidRPr="00D931CB">
              <w:rPr>
                <w:rFonts w:ascii="Arial" w:hAnsi="Arial" w:cs="Arial"/>
                <w:b/>
                <w:sz w:val="20"/>
                <w:szCs w:val="20"/>
              </w:rPr>
              <w:t>Porcentaje obtenido en la e</w:t>
            </w:r>
            <w:r w:rsidR="00FF1240" w:rsidRPr="00D931CB">
              <w:rPr>
                <w:rFonts w:ascii="Arial" w:hAnsi="Arial" w:cs="Arial"/>
                <w:b/>
                <w:sz w:val="20"/>
                <w:szCs w:val="20"/>
              </w:rPr>
              <w:t>lección de Ayuntamientos</w:t>
            </w:r>
          </w:p>
        </w:tc>
        <w:tc>
          <w:tcPr>
            <w:tcW w:w="1842" w:type="dxa"/>
            <w:shd w:val="clear" w:color="auto" w:fill="D9D9D9" w:themeFill="background1" w:themeFillShade="D9"/>
            <w:vAlign w:val="center"/>
          </w:tcPr>
          <w:p w:rsidR="00FF1240" w:rsidRPr="00D931CB" w:rsidRDefault="001541EE" w:rsidP="00FF1240">
            <w:pPr>
              <w:autoSpaceDE w:val="0"/>
              <w:autoSpaceDN w:val="0"/>
              <w:adjustRightInd w:val="0"/>
              <w:jc w:val="center"/>
              <w:rPr>
                <w:rFonts w:ascii="Arial" w:hAnsi="Arial" w:cs="Arial"/>
                <w:b/>
                <w:sz w:val="20"/>
                <w:szCs w:val="20"/>
              </w:rPr>
            </w:pPr>
            <w:r w:rsidRPr="00D931CB">
              <w:rPr>
                <w:rFonts w:ascii="Arial" w:hAnsi="Arial" w:cs="Arial"/>
                <w:b/>
                <w:sz w:val="20"/>
                <w:szCs w:val="20"/>
              </w:rPr>
              <w:t>Porcentaje obtenido en la  e</w:t>
            </w:r>
            <w:r w:rsidR="00FF1240" w:rsidRPr="00D931CB">
              <w:rPr>
                <w:rFonts w:ascii="Arial" w:hAnsi="Arial" w:cs="Arial"/>
                <w:b/>
                <w:sz w:val="20"/>
                <w:szCs w:val="20"/>
              </w:rPr>
              <w:t>lección de Diputados</w:t>
            </w:r>
          </w:p>
        </w:tc>
        <w:tc>
          <w:tcPr>
            <w:tcW w:w="1824" w:type="dxa"/>
            <w:shd w:val="clear" w:color="auto" w:fill="D9D9D9" w:themeFill="background1" w:themeFillShade="D9"/>
            <w:vAlign w:val="center"/>
          </w:tcPr>
          <w:p w:rsidR="00FF1240" w:rsidRPr="00D931CB" w:rsidRDefault="001541EE" w:rsidP="00FF1240">
            <w:pPr>
              <w:autoSpaceDE w:val="0"/>
              <w:autoSpaceDN w:val="0"/>
              <w:adjustRightInd w:val="0"/>
              <w:jc w:val="center"/>
              <w:rPr>
                <w:rFonts w:ascii="Arial" w:hAnsi="Arial" w:cs="Arial"/>
                <w:b/>
                <w:sz w:val="20"/>
                <w:szCs w:val="20"/>
              </w:rPr>
            </w:pPr>
            <w:r w:rsidRPr="00D931CB">
              <w:rPr>
                <w:rFonts w:ascii="Arial" w:hAnsi="Arial" w:cs="Arial"/>
                <w:b/>
                <w:sz w:val="20"/>
                <w:szCs w:val="20"/>
              </w:rPr>
              <w:t>Porcentaje obtenido en la  e</w:t>
            </w:r>
            <w:r w:rsidR="00FF1240" w:rsidRPr="00D931CB">
              <w:rPr>
                <w:rFonts w:ascii="Arial" w:hAnsi="Arial" w:cs="Arial"/>
                <w:b/>
                <w:sz w:val="20"/>
                <w:szCs w:val="20"/>
              </w:rPr>
              <w:t>lección de Gobernador</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Partido Acción Nacional</w:t>
            </w:r>
          </w:p>
        </w:tc>
        <w:tc>
          <w:tcPr>
            <w:tcW w:w="1843" w:type="dxa"/>
            <w:vAlign w:val="center"/>
          </w:tcPr>
          <w:p w:rsidR="00333862" w:rsidRPr="00D931CB" w:rsidRDefault="00333862" w:rsidP="0074075A">
            <w:pPr>
              <w:jc w:val="center"/>
            </w:pPr>
            <w:r w:rsidRPr="00D931CB">
              <w:t>34.3</w:t>
            </w:r>
            <w:r w:rsidR="0074075A" w:rsidRPr="00D931CB">
              <w:t>2</w:t>
            </w:r>
            <w:r w:rsidRPr="00D931CB">
              <w:t>%</w:t>
            </w:r>
          </w:p>
        </w:tc>
        <w:tc>
          <w:tcPr>
            <w:tcW w:w="1842" w:type="dxa"/>
            <w:vAlign w:val="center"/>
          </w:tcPr>
          <w:p w:rsidR="00333862" w:rsidRPr="00D931CB" w:rsidRDefault="00333862" w:rsidP="0074075A">
            <w:pPr>
              <w:jc w:val="center"/>
            </w:pPr>
            <w:r w:rsidRPr="00D931CB">
              <w:t>33.0</w:t>
            </w:r>
            <w:r w:rsidR="0074075A" w:rsidRPr="00D931CB">
              <w:t>4</w:t>
            </w:r>
            <w:r w:rsidRPr="00D931CB">
              <w:t>%</w:t>
            </w:r>
          </w:p>
        </w:tc>
        <w:tc>
          <w:tcPr>
            <w:tcW w:w="1824" w:type="dxa"/>
            <w:vAlign w:val="center"/>
          </w:tcPr>
          <w:p w:rsidR="00333862" w:rsidRPr="00D931CB" w:rsidRDefault="00333862" w:rsidP="0074075A">
            <w:pPr>
              <w:jc w:val="center"/>
            </w:pPr>
            <w:r w:rsidRPr="00D931CB">
              <w:t>22.81%</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Partido Revolucionario Institucional</w:t>
            </w:r>
          </w:p>
        </w:tc>
        <w:tc>
          <w:tcPr>
            <w:tcW w:w="1843" w:type="dxa"/>
            <w:vAlign w:val="center"/>
          </w:tcPr>
          <w:p w:rsidR="00333862" w:rsidRPr="00D931CB" w:rsidRDefault="00333862" w:rsidP="0074075A">
            <w:pPr>
              <w:jc w:val="center"/>
            </w:pPr>
            <w:r w:rsidRPr="00D931CB">
              <w:t>3</w:t>
            </w:r>
            <w:r w:rsidR="0074075A" w:rsidRPr="00D931CB">
              <w:t>1</w:t>
            </w:r>
            <w:r w:rsidRPr="00D931CB">
              <w:t>.</w:t>
            </w:r>
            <w:r w:rsidR="0074075A" w:rsidRPr="00D931CB">
              <w:t>00</w:t>
            </w:r>
            <w:r w:rsidRPr="00D931CB">
              <w:t>%</w:t>
            </w:r>
          </w:p>
        </w:tc>
        <w:tc>
          <w:tcPr>
            <w:tcW w:w="1842" w:type="dxa"/>
            <w:vAlign w:val="center"/>
          </w:tcPr>
          <w:p w:rsidR="00333862" w:rsidRPr="00D931CB" w:rsidRDefault="00333862" w:rsidP="0074075A">
            <w:pPr>
              <w:jc w:val="center"/>
            </w:pPr>
            <w:r w:rsidRPr="00D931CB">
              <w:t>27.94%</w:t>
            </w:r>
          </w:p>
        </w:tc>
        <w:tc>
          <w:tcPr>
            <w:tcW w:w="1824" w:type="dxa"/>
            <w:vAlign w:val="center"/>
          </w:tcPr>
          <w:p w:rsidR="00333862" w:rsidRPr="00D931CB" w:rsidRDefault="00333862" w:rsidP="0074075A">
            <w:pPr>
              <w:jc w:val="center"/>
            </w:pPr>
            <w:r w:rsidRPr="00D931CB">
              <w:t>22.77%</w:t>
            </w:r>
          </w:p>
        </w:tc>
      </w:tr>
      <w:tr w:rsidR="00D931CB" w:rsidRPr="00D931CB" w:rsidTr="00333862">
        <w:trPr>
          <w:jc w:val="center"/>
        </w:trPr>
        <w:tc>
          <w:tcPr>
            <w:tcW w:w="3101" w:type="dxa"/>
          </w:tcPr>
          <w:p w:rsidR="0074075A" w:rsidRPr="00D931CB" w:rsidRDefault="0074075A" w:rsidP="00B24865">
            <w:pPr>
              <w:autoSpaceDE w:val="0"/>
              <w:autoSpaceDN w:val="0"/>
              <w:adjustRightInd w:val="0"/>
              <w:jc w:val="both"/>
              <w:rPr>
                <w:rFonts w:ascii="Arial" w:hAnsi="Arial" w:cs="Arial"/>
                <w:sz w:val="20"/>
                <w:szCs w:val="20"/>
              </w:rPr>
            </w:pPr>
            <w:r w:rsidRPr="00D931CB">
              <w:rPr>
                <w:rFonts w:ascii="Arial" w:hAnsi="Arial" w:cs="Arial"/>
                <w:sz w:val="20"/>
                <w:szCs w:val="20"/>
              </w:rPr>
              <w:t>Partido de la Revolución Democrática</w:t>
            </w:r>
          </w:p>
        </w:tc>
        <w:tc>
          <w:tcPr>
            <w:tcW w:w="1843" w:type="dxa"/>
            <w:vAlign w:val="center"/>
          </w:tcPr>
          <w:p w:rsidR="0074075A" w:rsidRPr="00D931CB" w:rsidRDefault="0074075A" w:rsidP="00333862">
            <w:pPr>
              <w:jc w:val="center"/>
            </w:pPr>
            <w:r w:rsidRPr="00D931CB">
              <w:t>1.81%</w:t>
            </w:r>
          </w:p>
        </w:tc>
        <w:tc>
          <w:tcPr>
            <w:tcW w:w="1842" w:type="dxa"/>
            <w:vAlign w:val="center"/>
          </w:tcPr>
          <w:p w:rsidR="0074075A" w:rsidRPr="00D931CB" w:rsidRDefault="0074075A" w:rsidP="00333862">
            <w:pPr>
              <w:jc w:val="center"/>
            </w:pPr>
            <w:r w:rsidRPr="00D931CB">
              <w:t>2.20%</w:t>
            </w:r>
          </w:p>
        </w:tc>
        <w:tc>
          <w:tcPr>
            <w:tcW w:w="1824" w:type="dxa"/>
            <w:vAlign w:val="center"/>
          </w:tcPr>
          <w:p w:rsidR="0074075A" w:rsidRPr="00D931CB" w:rsidRDefault="0074075A" w:rsidP="00333862">
            <w:pPr>
              <w:jc w:val="center"/>
            </w:pPr>
            <w:r w:rsidRPr="00D931CB">
              <w:t>0.49%</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Partido del Trabajo</w:t>
            </w:r>
          </w:p>
        </w:tc>
        <w:tc>
          <w:tcPr>
            <w:tcW w:w="1843" w:type="dxa"/>
            <w:vAlign w:val="center"/>
          </w:tcPr>
          <w:p w:rsidR="00333862" w:rsidRPr="00D931CB" w:rsidRDefault="0074075A" w:rsidP="0074075A">
            <w:pPr>
              <w:jc w:val="center"/>
            </w:pPr>
            <w:r w:rsidRPr="00D931CB">
              <w:t>7</w:t>
            </w:r>
            <w:r w:rsidR="00333862" w:rsidRPr="00D931CB">
              <w:t>.</w:t>
            </w:r>
            <w:r w:rsidRPr="00D931CB">
              <w:t>00</w:t>
            </w:r>
            <w:r w:rsidR="00333862" w:rsidRPr="00D931CB">
              <w:t>%</w:t>
            </w:r>
          </w:p>
        </w:tc>
        <w:tc>
          <w:tcPr>
            <w:tcW w:w="1842" w:type="dxa"/>
            <w:vAlign w:val="center"/>
          </w:tcPr>
          <w:p w:rsidR="00333862" w:rsidRPr="00D931CB" w:rsidRDefault="00333862" w:rsidP="0074075A">
            <w:pPr>
              <w:jc w:val="center"/>
            </w:pPr>
            <w:r w:rsidRPr="00D931CB">
              <w:t>3.3</w:t>
            </w:r>
            <w:r w:rsidR="0074075A" w:rsidRPr="00D931CB">
              <w:t>1</w:t>
            </w:r>
            <w:r w:rsidRPr="00D931CB">
              <w:t>%</w:t>
            </w:r>
          </w:p>
        </w:tc>
        <w:tc>
          <w:tcPr>
            <w:tcW w:w="1824" w:type="dxa"/>
            <w:vAlign w:val="center"/>
          </w:tcPr>
          <w:p w:rsidR="00333862" w:rsidRPr="00D931CB" w:rsidRDefault="00333862" w:rsidP="0074075A">
            <w:pPr>
              <w:jc w:val="center"/>
            </w:pPr>
            <w:r w:rsidRPr="00D931CB">
              <w:t>0.79%</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Partido Verde Ecologista de México</w:t>
            </w:r>
          </w:p>
        </w:tc>
        <w:tc>
          <w:tcPr>
            <w:tcW w:w="1843" w:type="dxa"/>
            <w:vAlign w:val="center"/>
          </w:tcPr>
          <w:p w:rsidR="00333862" w:rsidRPr="00D931CB" w:rsidRDefault="00333862" w:rsidP="0074075A">
            <w:pPr>
              <w:jc w:val="center"/>
            </w:pPr>
            <w:r w:rsidRPr="00D931CB">
              <w:t>3.7</w:t>
            </w:r>
            <w:r w:rsidR="0074075A" w:rsidRPr="00D931CB">
              <w:t>8</w:t>
            </w:r>
            <w:r w:rsidRPr="00D931CB">
              <w:t>%</w:t>
            </w:r>
          </w:p>
        </w:tc>
        <w:tc>
          <w:tcPr>
            <w:tcW w:w="1842" w:type="dxa"/>
            <w:vAlign w:val="center"/>
          </w:tcPr>
          <w:p w:rsidR="00333862" w:rsidRPr="00D931CB" w:rsidRDefault="00333862" w:rsidP="0074075A">
            <w:pPr>
              <w:jc w:val="center"/>
            </w:pPr>
            <w:r w:rsidRPr="00D931CB">
              <w:t>5.6</w:t>
            </w:r>
            <w:r w:rsidR="0074075A" w:rsidRPr="00D931CB">
              <w:t>0</w:t>
            </w:r>
            <w:r w:rsidRPr="00D931CB">
              <w:t>%</w:t>
            </w:r>
          </w:p>
        </w:tc>
        <w:tc>
          <w:tcPr>
            <w:tcW w:w="1824" w:type="dxa"/>
            <w:vAlign w:val="center"/>
          </w:tcPr>
          <w:p w:rsidR="00333862" w:rsidRPr="00D931CB" w:rsidRDefault="00333862" w:rsidP="0074075A">
            <w:pPr>
              <w:jc w:val="center"/>
            </w:pPr>
            <w:r w:rsidRPr="00D931CB">
              <w:t>0.89%</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Movimiento Ciudadano</w:t>
            </w:r>
          </w:p>
        </w:tc>
        <w:tc>
          <w:tcPr>
            <w:tcW w:w="1843" w:type="dxa"/>
            <w:vAlign w:val="center"/>
          </w:tcPr>
          <w:p w:rsidR="00333862" w:rsidRPr="00D931CB" w:rsidRDefault="00333862" w:rsidP="0074075A">
            <w:pPr>
              <w:jc w:val="center"/>
            </w:pPr>
            <w:r w:rsidRPr="00D931CB">
              <w:t>6.52%</w:t>
            </w:r>
          </w:p>
        </w:tc>
        <w:tc>
          <w:tcPr>
            <w:tcW w:w="1842" w:type="dxa"/>
            <w:vAlign w:val="center"/>
          </w:tcPr>
          <w:p w:rsidR="00333862" w:rsidRPr="00D931CB" w:rsidRDefault="00333862" w:rsidP="0074075A">
            <w:pPr>
              <w:jc w:val="center"/>
            </w:pPr>
            <w:r w:rsidRPr="00D931CB">
              <w:t>10.98%</w:t>
            </w:r>
          </w:p>
        </w:tc>
        <w:tc>
          <w:tcPr>
            <w:tcW w:w="1824" w:type="dxa"/>
            <w:vAlign w:val="center"/>
          </w:tcPr>
          <w:p w:rsidR="00333862" w:rsidRPr="00D931CB" w:rsidRDefault="00333862" w:rsidP="0074075A">
            <w:pPr>
              <w:jc w:val="center"/>
            </w:pPr>
            <w:r w:rsidRPr="00D931CB">
              <w:t>0.53%</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Nueva Alianza</w:t>
            </w:r>
          </w:p>
        </w:tc>
        <w:tc>
          <w:tcPr>
            <w:tcW w:w="1843" w:type="dxa"/>
            <w:vAlign w:val="center"/>
          </w:tcPr>
          <w:p w:rsidR="00333862" w:rsidRPr="00D931CB" w:rsidRDefault="00333862" w:rsidP="0074075A">
            <w:pPr>
              <w:jc w:val="center"/>
            </w:pPr>
            <w:r w:rsidRPr="00D931CB">
              <w:t>2.6</w:t>
            </w:r>
            <w:r w:rsidR="0074075A" w:rsidRPr="00D931CB">
              <w:t>8</w:t>
            </w:r>
            <w:r w:rsidRPr="00D931CB">
              <w:t>%</w:t>
            </w:r>
          </w:p>
        </w:tc>
        <w:tc>
          <w:tcPr>
            <w:tcW w:w="1842" w:type="dxa"/>
            <w:vAlign w:val="center"/>
          </w:tcPr>
          <w:p w:rsidR="00333862" w:rsidRPr="00D931CB" w:rsidRDefault="00333862" w:rsidP="0074075A">
            <w:pPr>
              <w:jc w:val="center"/>
            </w:pPr>
            <w:r w:rsidRPr="00D931CB">
              <w:t>3.8</w:t>
            </w:r>
            <w:r w:rsidR="0074075A" w:rsidRPr="00D931CB">
              <w:t>2</w:t>
            </w:r>
            <w:r w:rsidRPr="00D931CB">
              <w:t>%</w:t>
            </w:r>
          </w:p>
        </w:tc>
        <w:tc>
          <w:tcPr>
            <w:tcW w:w="1824" w:type="dxa"/>
            <w:vAlign w:val="center"/>
          </w:tcPr>
          <w:p w:rsidR="00333862" w:rsidRPr="00D931CB" w:rsidRDefault="00333862" w:rsidP="0074075A">
            <w:pPr>
              <w:jc w:val="center"/>
            </w:pPr>
            <w:r w:rsidRPr="00D931CB">
              <w:t>0.6</w:t>
            </w:r>
            <w:r w:rsidR="0074075A" w:rsidRPr="00D931CB">
              <w:t>4</w:t>
            </w:r>
            <w:r w:rsidRPr="00D931CB">
              <w:t>%</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MORENA</w:t>
            </w:r>
          </w:p>
        </w:tc>
        <w:tc>
          <w:tcPr>
            <w:tcW w:w="1843" w:type="dxa"/>
            <w:vAlign w:val="center"/>
          </w:tcPr>
          <w:p w:rsidR="00333862" w:rsidRPr="00D931CB" w:rsidRDefault="00333862" w:rsidP="0074075A">
            <w:pPr>
              <w:jc w:val="center"/>
            </w:pPr>
            <w:r w:rsidRPr="00D931CB">
              <w:t>1.3</w:t>
            </w:r>
            <w:r w:rsidR="0074075A" w:rsidRPr="00D931CB">
              <w:t>9</w:t>
            </w:r>
            <w:r w:rsidRPr="00D931CB">
              <w:t>%</w:t>
            </w:r>
          </w:p>
        </w:tc>
        <w:tc>
          <w:tcPr>
            <w:tcW w:w="1842" w:type="dxa"/>
            <w:vAlign w:val="center"/>
          </w:tcPr>
          <w:p w:rsidR="00333862" w:rsidRPr="00D931CB" w:rsidRDefault="00333862" w:rsidP="0074075A">
            <w:pPr>
              <w:jc w:val="center"/>
            </w:pPr>
            <w:r w:rsidRPr="00D931CB">
              <w:t>2.12%</w:t>
            </w:r>
          </w:p>
        </w:tc>
        <w:tc>
          <w:tcPr>
            <w:tcW w:w="1824" w:type="dxa"/>
            <w:vAlign w:val="center"/>
          </w:tcPr>
          <w:p w:rsidR="00333862" w:rsidRPr="00D931CB" w:rsidRDefault="00333862" w:rsidP="0074075A">
            <w:pPr>
              <w:jc w:val="center"/>
            </w:pPr>
            <w:r w:rsidRPr="00D931CB">
              <w:t>0.32%</w:t>
            </w:r>
          </w:p>
        </w:tc>
      </w:tr>
      <w:tr w:rsidR="00D931CB" w:rsidRPr="00D931CB" w:rsidTr="00333862">
        <w:trPr>
          <w:jc w:val="center"/>
        </w:trPr>
        <w:tc>
          <w:tcPr>
            <w:tcW w:w="3101" w:type="dxa"/>
          </w:tcPr>
          <w:p w:rsidR="00333862" w:rsidRPr="00D931CB" w:rsidRDefault="00333862" w:rsidP="00B24865">
            <w:pPr>
              <w:autoSpaceDE w:val="0"/>
              <w:autoSpaceDN w:val="0"/>
              <w:adjustRightInd w:val="0"/>
              <w:jc w:val="both"/>
              <w:rPr>
                <w:rFonts w:ascii="Arial" w:hAnsi="Arial" w:cs="Arial"/>
                <w:sz w:val="20"/>
                <w:szCs w:val="20"/>
              </w:rPr>
            </w:pPr>
            <w:r w:rsidRPr="00D931CB">
              <w:rPr>
                <w:rFonts w:ascii="Arial" w:hAnsi="Arial" w:cs="Arial"/>
                <w:sz w:val="20"/>
                <w:szCs w:val="20"/>
              </w:rPr>
              <w:t>Partido Encuentro Social</w:t>
            </w:r>
          </w:p>
        </w:tc>
        <w:tc>
          <w:tcPr>
            <w:tcW w:w="1843" w:type="dxa"/>
            <w:vAlign w:val="center"/>
          </w:tcPr>
          <w:p w:rsidR="00333862" w:rsidRPr="00D931CB" w:rsidRDefault="00333862" w:rsidP="0074075A">
            <w:pPr>
              <w:jc w:val="center"/>
            </w:pPr>
            <w:r w:rsidRPr="00D931CB">
              <w:t>3.0</w:t>
            </w:r>
            <w:r w:rsidR="0074075A" w:rsidRPr="00D931CB">
              <w:t>4</w:t>
            </w:r>
            <w:r w:rsidRPr="00D931CB">
              <w:t>%</w:t>
            </w:r>
          </w:p>
        </w:tc>
        <w:tc>
          <w:tcPr>
            <w:tcW w:w="1842" w:type="dxa"/>
            <w:vAlign w:val="center"/>
          </w:tcPr>
          <w:p w:rsidR="00333862" w:rsidRPr="00D931CB" w:rsidRDefault="00333862" w:rsidP="0074075A">
            <w:pPr>
              <w:jc w:val="center"/>
            </w:pPr>
            <w:r w:rsidRPr="00D931CB">
              <w:t>2.98%</w:t>
            </w:r>
          </w:p>
        </w:tc>
        <w:tc>
          <w:tcPr>
            <w:tcW w:w="1824" w:type="dxa"/>
            <w:vAlign w:val="center"/>
          </w:tcPr>
          <w:p w:rsidR="00333862" w:rsidRPr="00D931CB" w:rsidRDefault="00333862" w:rsidP="0074075A">
            <w:pPr>
              <w:jc w:val="center"/>
            </w:pPr>
            <w:r w:rsidRPr="00D931CB">
              <w:t>0.3</w:t>
            </w:r>
            <w:r w:rsidR="0074075A" w:rsidRPr="00D931CB">
              <w:t>3</w:t>
            </w:r>
            <w:r w:rsidRPr="00D931CB">
              <w:t>%</w:t>
            </w:r>
          </w:p>
        </w:tc>
      </w:tr>
    </w:tbl>
    <w:p w:rsidR="00FF1240" w:rsidRPr="00D931CB" w:rsidRDefault="00FF1240" w:rsidP="00B24865">
      <w:pPr>
        <w:autoSpaceDE w:val="0"/>
        <w:autoSpaceDN w:val="0"/>
        <w:adjustRightInd w:val="0"/>
        <w:spacing w:after="0" w:line="240" w:lineRule="auto"/>
        <w:jc w:val="both"/>
        <w:rPr>
          <w:rFonts w:ascii="Arial" w:hAnsi="Arial" w:cs="Arial"/>
          <w:sz w:val="24"/>
          <w:szCs w:val="24"/>
        </w:rPr>
      </w:pPr>
    </w:p>
    <w:p w:rsidR="00872E79" w:rsidRPr="00D931CB" w:rsidRDefault="00B24865" w:rsidP="00A601A3">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lastRenderedPageBreak/>
        <w:t xml:space="preserve">Ahora bien, </w:t>
      </w:r>
      <w:r w:rsidR="00A601A3" w:rsidRPr="00D931CB">
        <w:rPr>
          <w:rFonts w:ascii="Arial" w:hAnsi="Arial" w:cs="Arial"/>
          <w:sz w:val="24"/>
          <w:szCs w:val="24"/>
        </w:rPr>
        <w:t xml:space="preserve">en términos del artículos 42 de la Constitución Local y 44, fracción I, inciso a. de la Ley Electoral, </w:t>
      </w:r>
      <w:r w:rsidR="00872E79" w:rsidRPr="00D931CB">
        <w:rPr>
          <w:rFonts w:ascii="Arial" w:hAnsi="Arial" w:cs="Arial"/>
          <w:sz w:val="24"/>
          <w:szCs w:val="24"/>
        </w:rPr>
        <w:t xml:space="preserve">los partidos políticos </w:t>
      </w:r>
      <w:r w:rsidRPr="00D931CB">
        <w:rPr>
          <w:rFonts w:ascii="Arial" w:hAnsi="Arial" w:cs="Arial"/>
          <w:sz w:val="24"/>
          <w:szCs w:val="24"/>
        </w:rPr>
        <w:t xml:space="preserve">para tener derecho a la distribución del 30% de la cantidad total aprobada por el Congreso del Estado </w:t>
      </w:r>
      <w:r w:rsidR="00A601A3" w:rsidRPr="00D931CB">
        <w:rPr>
          <w:rFonts w:ascii="Arial" w:hAnsi="Arial" w:cs="Arial"/>
          <w:sz w:val="24"/>
          <w:szCs w:val="24"/>
        </w:rPr>
        <w:t>del</w:t>
      </w:r>
      <w:r w:rsidRPr="00D931CB">
        <w:rPr>
          <w:rFonts w:ascii="Arial" w:hAnsi="Arial" w:cs="Arial"/>
          <w:sz w:val="24"/>
          <w:szCs w:val="24"/>
        </w:rPr>
        <w:t xml:space="preserve"> financiamiento público</w:t>
      </w:r>
      <w:r w:rsidR="00872E79" w:rsidRPr="00D931CB">
        <w:rPr>
          <w:rFonts w:ascii="Arial" w:hAnsi="Arial" w:cs="Arial"/>
          <w:sz w:val="24"/>
          <w:szCs w:val="24"/>
        </w:rPr>
        <w:t xml:space="preserve"> para actividades ordinarias,</w:t>
      </w:r>
      <w:r w:rsidRPr="00D931CB">
        <w:rPr>
          <w:rFonts w:ascii="Arial" w:hAnsi="Arial" w:cs="Arial"/>
          <w:sz w:val="24"/>
          <w:szCs w:val="24"/>
        </w:rPr>
        <w:t xml:space="preserve"> </w:t>
      </w:r>
      <w:r w:rsidR="00872E79" w:rsidRPr="00D931CB">
        <w:rPr>
          <w:rFonts w:ascii="Arial" w:hAnsi="Arial" w:cs="Arial"/>
          <w:sz w:val="24"/>
          <w:szCs w:val="24"/>
        </w:rPr>
        <w:t xml:space="preserve">se establece como </w:t>
      </w:r>
      <w:r w:rsidRPr="00D931CB">
        <w:rPr>
          <w:rFonts w:ascii="Arial" w:hAnsi="Arial" w:cs="Arial"/>
          <w:sz w:val="24"/>
          <w:szCs w:val="24"/>
        </w:rPr>
        <w:t xml:space="preserve">requisito indispensable que los </w:t>
      </w:r>
      <w:r w:rsidR="00872E79" w:rsidRPr="00D931CB">
        <w:rPr>
          <w:rFonts w:ascii="Arial" w:hAnsi="Arial" w:cs="Arial"/>
          <w:sz w:val="24"/>
          <w:szCs w:val="24"/>
        </w:rPr>
        <w:t>mismos</w:t>
      </w:r>
      <w:r w:rsidRPr="00D931CB">
        <w:rPr>
          <w:rFonts w:ascii="Arial" w:hAnsi="Arial" w:cs="Arial"/>
          <w:sz w:val="24"/>
          <w:szCs w:val="24"/>
        </w:rPr>
        <w:t xml:space="preserve"> </w:t>
      </w:r>
      <w:r w:rsidR="00A601A3" w:rsidRPr="00D931CB">
        <w:rPr>
          <w:rFonts w:ascii="Arial" w:hAnsi="Arial" w:cs="Arial"/>
          <w:sz w:val="24"/>
          <w:szCs w:val="24"/>
        </w:rPr>
        <w:t xml:space="preserve">deberán tener </w:t>
      </w:r>
      <w:r w:rsidRPr="00D931CB">
        <w:rPr>
          <w:rFonts w:ascii="Arial" w:hAnsi="Arial" w:cs="Arial"/>
          <w:sz w:val="24"/>
          <w:szCs w:val="24"/>
        </w:rPr>
        <w:t>representa</w:t>
      </w:r>
      <w:r w:rsidR="00016CCE" w:rsidRPr="00D931CB">
        <w:rPr>
          <w:rFonts w:ascii="Arial" w:hAnsi="Arial" w:cs="Arial"/>
          <w:sz w:val="24"/>
          <w:szCs w:val="24"/>
        </w:rPr>
        <w:t xml:space="preserve">ción en el Congreso del Estado; lo </w:t>
      </w:r>
      <w:r w:rsidR="00A601A3" w:rsidRPr="00D931CB">
        <w:rPr>
          <w:rFonts w:ascii="Arial" w:hAnsi="Arial" w:cs="Arial"/>
          <w:sz w:val="24"/>
          <w:szCs w:val="24"/>
        </w:rPr>
        <w:t>cual</w:t>
      </w:r>
      <w:r w:rsidR="00016CCE" w:rsidRPr="00D931CB">
        <w:rPr>
          <w:rFonts w:ascii="Arial" w:hAnsi="Arial" w:cs="Arial"/>
          <w:sz w:val="24"/>
          <w:szCs w:val="24"/>
        </w:rPr>
        <w:t xml:space="preserve"> fue confirmado por la Sala Superior del Tribunal Electoral del Poder Judicial de la Federación en la sentencia dictada dentro del expediente SUP-JRC-477/2015 y Acumulado</w:t>
      </w:r>
      <w:r w:rsidR="00872E79" w:rsidRPr="00D931CB">
        <w:rPr>
          <w:rStyle w:val="Refdenotaalpie"/>
          <w:rFonts w:ascii="Arial" w:hAnsi="Arial" w:cs="Arial"/>
          <w:sz w:val="24"/>
          <w:szCs w:val="24"/>
        </w:rPr>
        <w:footnoteReference w:id="2"/>
      </w:r>
      <w:r w:rsidR="00016CCE" w:rsidRPr="00D931CB">
        <w:rPr>
          <w:rFonts w:ascii="Arial" w:hAnsi="Arial" w:cs="Arial"/>
          <w:sz w:val="24"/>
          <w:szCs w:val="24"/>
        </w:rPr>
        <w:t xml:space="preserve">, en </w:t>
      </w:r>
      <w:r w:rsidR="00A924CB" w:rsidRPr="00D931CB">
        <w:rPr>
          <w:rFonts w:ascii="Arial" w:hAnsi="Arial" w:cs="Arial"/>
          <w:sz w:val="24"/>
          <w:szCs w:val="24"/>
        </w:rPr>
        <w:t>la</w:t>
      </w:r>
      <w:r w:rsidR="00016CCE" w:rsidRPr="00D931CB">
        <w:rPr>
          <w:rFonts w:ascii="Arial" w:hAnsi="Arial" w:cs="Arial"/>
          <w:sz w:val="24"/>
          <w:szCs w:val="24"/>
        </w:rPr>
        <w:t xml:space="preserve"> que medularmente determinó que</w:t>
      </w:r>
      <w:r w:rsidR="00872E79" w:rsidRPr="00D931CB">
        <w:rPr>
          <w:rFonts w:ascii="Arial" w:hAnsi="Arial" w:cs="Arial"/>
          <w:sz w:val="24"/>
          <w:szCs w:val="24"/>
        </w:rPr>
        <w:t xml:space="preserve"> dicho requisito no viola el principio de equidad, </w:t>
      </w:r>
      <w:r w:rsidR="00A601A3" w:rsidRPr="00D931CB">
        <w:rPr>
          <w:rFonts w:ascii="Arial" w:hAnsi="Arial" w:cs="Arial"/>
          <w:sz w:val="24"/>
          <w:szCs w:val="24"/>
        </w:rPr>
        <w:t>ya que lo único que hace es otorgar un tratamiento distinto a aquellos institutos políticos que derivado de su fuerza electoral, alcanzaron al menos una posición en el Congreso y, uno diverso a los que se ubican en una situación diferente.</w:t>
      </w:r>
    </w:p>
    <w:p w:rsidR="00A601A3" w:rsidRPr="00D931CB" w:rsidRDefault="00A601A3" w:rsidP="00A601A3">
      <w:pPr>
        <w:autoSpaceDE w:val="0"/>
        <w:autoSpaceDN w:val="0"/>
        <w:adjustRightInd w:val="0"/>
        <w:spacing w:after="0" w:line="240" w:lineRule="auto"/>
        <w:jc w:val="both"/>
        <w:rPr>
          <w:rFonts w:ascii="Arial" w:hAnsi="Arial" w:cs="Arial"/>
          <w:sz w:val="24"/>
          <w:szCs w:val="24"/>
        </w:rPr>
      </w:pPr>
    </w:p>
    <w:p w:rsidR="00A601A3" w:rsidRPr="00D931CB" w:rsidRDefault="00A601A3" w:rsidP="00A601A3">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 xml:space="preserve">En esa virtud, </w:t>
      </w:r>
      <w:r w:rsidR="00422609" w:rsidRPr="00D931CB">
        <w:rPr>
          <w:rFonts w:ascii="Arial" w:hAnsi="Arial" w:cs="Arial"/>
          <w:sz w:val="24"/>
          <w:szCs w:val="24"/>
        </w:rPr>
        <w:t>conforme al</w:t>
      </w:r>
      <w:r w:rsidR="00B24865" w:rsidRPr="00D931CB">
        <w:rPr>
          <w:rFonts w:ascii="Arial" w:hAnsi="Arial" w:cs="Arial"/>
          <w:sz w:val="24"/>
          <w:szCs w:val="24"/>
        </w:rPr>
        <w:t xml:space="preserve"> </w:t>
      </w:r>
      <w:r w:rsidR="00422609" w:rsidRPr="00D931CB">
        <w:rPr>
          <w:rFonts w:ascii="Arial" w:hAnsi="Arial" w:cs="Arial"/>
          <w:sz w:val="24"/>
          <w:szCs w:val="24"/>
        </w:rPr>
        <w:t>acta de la sesión de cómputo total de la elección de diputados al H. Congreso del Estado y la declaración de validez de las elecciones de diputados en las fórmulas por el principio de mayoría relativa y de representación proporcional efectuada por este órgano electoral en fecha doce de junio del año</w:t>
      </w:r>
      <w:r w:rsidR="006E5A5D" w:rsidRPr="00D931CB">
        <w:rPr>
          <w:rFonts w:ascii="Arial" w:hAnsi="Arial" w:cs="Arial"/>
          <w:sz w:val="24"/>
          <w:szCs w:val="24"/>
        </w:rPr>
        <w:t xml:space="preserve"> dos mil quince</w:t>
      </w:r>
      <w:r w:rsidR="00422609" w:rsidRPr="00D931CB">
        <w:rPr>
          <w:rFonts w:ascii="Arial" w:hAnsi="Arial" w:cs="Arial"/>
          <w:sz w:val="24"/>
          <w:szCs w:val="24"/>
        </w:rPr>
        <w:t xml:space="preserve">, referida en el </w:t>
      </w:r>
      <w:r w:rsidR="00422609" w:rsidRPr="00575581">
        <w:rPr>
          <w:rFonts w:ascii="Arial" w:hAnsi="Arial" w:cs="Arial"/>
          <w:sz w:val="24"/>
          <w:szCs w:val="24"/>
        </w:rPr>
        <w:t xml:space="preserve">Resultando </w:t>
      </w:r>
      <w:r w:rsidR="00344545" w:rsidRPr="00575581">
        <w:rPr>
          <w:rFonts w:ascii="Arial" w:hAnsi="Arial" w:cs="Arial"/>
          <w:sz w:val="24"/>
          <w:szCs w:val="24"/>
        </w:rPr>
        <w:t>Segundo</w:t>
      </w:r>
      <w:r w:rsidR="00422609" w:rsidRPr="00575581">
        <w:rPr>
          <w:rFonts w:ascii="Arial" w:hAnsi="Arial" w:cs="Arial"/>
          <w:sz w:val="24"/>
          <w:szCs w:val="24"/>
        </w:rPr>
        <w:t xml:space="preserve"> del presente acuerdo,</w:t>
      </w:r>
      <w:r w:rsidR="00B24865" w:rsidRPr="00D931CB">
        <w:rPr>
          <w:rFonts w:ascii="Arial" w:hAnsi="Arial" w:cs="Arial"/>
          <w:sz w:val="24"/>
          <w:szCs w:val="24"/>
        </w:rPr>
        <w:t xml:space="preserve"> </w:t>
      </w:r>
      <w:r w:rsidR="00422609" w:rsidRPr="00D931CB">
        <w:rPr>
          <w:rFonts w:ascii="Arial" w:hAnsi="Arial" w:cs="Arial"/>
          <w:sz w:val="24"/>
          <w:szCs w:val="24"/>
        </w:rPr>
        <w:t xml:space="preserve">se desprende que </w:t>
      </w:r>
      <w:r w:rsidR="00B24865" w:rsidRPr="00D931CB">
        <w:rPr>
          <w:rFonts w:ascii="Arial" w:hAnsi="Arial" w:cs="Arial"/>
          <w:sz w:val="24"/>
          <w:szCs w:val="24"/>
        </w:rPr>
        <w:t xml:space="preserve">los institutos: </w:t>
      </w:r>
      <w:r w:rsidR="006E5A5D" w:rsidRPr="00D931CB">
        <w:rPr>
          <w:rFonts w:ascii="Arial" w:hAnsi="Arial" w:cs="Arial"/>
          <w:sz w:val="24"/>
          <w:szCs w:val="24"/>
        </w:rPr>
        <w:t>Partido Acción Nacional; Partido Revolucionario Institucional; Partido del Trabajo; Partido Verde Ecologista de México; Movimiento Ciudadano; y Nueva Alianza, cuentan con representación en el Congreso, en consecuencia, tienen derecho para acceder al 30% igualitario del financiamiento público para actividades ordinarias.</w:t>
      </w:r>
      <w:r w:rsidR="006E5A5D" w:rsidRPr="00D931CB">
        <w:rPr>
          <w:rFonts w:ascii="Arial" w:hAnsi="Arial" w:cs="Arial"/>
          <w:sz w:val="24"/>
          <w:szCs w:val="24"/>
        </w:rPr>
        <w:cr/>
      </w:r>
    </w:p>
    <w:p w:rsidR="00685D42" w:rsidRPr="00D931CB" w:rsidRDefault="00A601A3" w:rsidP="00016CCE">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Por lo tanto,</w:t>
      </w:r>
      <w:r w:rsidR="00422609" w:rsidRPr="00D931CB">
        <w:rPr>
          <w:rFonts w:ascii="Arial" w:hAnsi="Arial" w:cs="Arial"/>
          <w:sz w:val="24"/>
          <w:szCs w:val="24"/>
        </w:rPr>
        <w:t xml:space="preserve"> los partidos políticos que conservaron su registro </w:t>
      </w:r>
      <w:r w:rsidR="00016CCE" w:rsidRPr="00D931CB">
        <w:rPr>
          <w:rFonts w:ascii="Arial" w:hAnsi="Arial" w:cs="Arial"/>
          <w:sz w:val="24"/>
          <w:szCs w:val="24"/>
        </w:rPr>
        <w:t xml:space="preserve">pero </w:t>
      </w:r>
      <w:r w:rsidR="00422609" w:rsidRPr="00D931CB">
        <w:rPr>
          <w:rFonts w:ascii="Arial" w:hAnsi="Arial" w:cs="Arial"/>
          <w:sz w:val="24"/>
          <w:szCs w:val="24"/>
        </w:rPr>
        <w:t>quedaron sin representación ante la legislatura estatal</w:t>
      </w:r>
      <w:r w:rsidR="00016CCE" w:rsidRPr="00D931CB">
        <w:rPr>
          <w:rFonts w:ascii="Arial" w:hAnsi="Arial" w:cs="Arial"/>
          <w:sz w:val="24"/>
          <w:szCs w:val="24"/>
        </w:rPr>
        <w:t xml:space="preserve"> fueron</w:t>
      </w:r>
      <w:r w:rsidR="00422609" w:rsidRPr="00D931CB">
        <w:rPr>
          <w:rFonts w:ascii="Arial" w:hAnsi="Arial" w:cs="Arial"/>
          <w:sz w:val="24"/>
          <w:szCs w:val="24"/>
        </w:rPr>
        <w:t xml:space="preserve"> los </w:t>
      </w:r>
      <w:r w:rsidR="00016CCE" w:rsidRPr="00D931CB">
        <w:rPr>
          <w:rFonts w:ascii="Arial" w:hAnsi="Arial" w:cs="Arial"/>
          <w:sz w:val="24"/>
          <w:szCs w:val="24"/>
        </w:rPr>
        <w:t>institutos Partido de la Revolución Democrática, Encuentro Social y MORENA, por lo que no tienen derecho a acceder a</w:t>
      </w:r>
      <w:r w:rsidRPr="00D931CB">
        <w:rPr>
          <w:rFonts w:ascii="Arial" w:hAnsi="Arial" w:cs="Arial"/>
          <w:sz w:val="24"/>
          <w:szCs w:val="24"/>
        </w:rPr>
        <w:t xml:space="preserve"> dicha prerrogativa</w:t>
      </w:r>
      <w:r w:rsidR="00016CCE" w:rsidRPr="00D931CB">
        <w:rPr>
          <w:rFonts w:ascii="Arial" w:hAnsi="Arial" w:cs="Arial"/>
          <w:sz w:val="24"/>
          <w:szCs w:val="24"/>
        </w:rPr>
        <w:t>.</w:t>
      </w:r>
    </w:p>
    <w:p w:rsidR="00016CCE" w:rsidRPr="00D931CB" w:rsidRDefault="00016CCE" w:rsidP="00016CCE">
      <w:pPr>
        <w:autoSpaceDE w:val="0"/>
        <w:autoSpaceDN w:val="0"/>
        <w:adjustRightInd w:val="0"/>
        <w:spacing w:after="0" w:line="240" w:lineRule="auto"/>
        <w:jc w:val="both"/>
        <w:rPr>
          <w:rFonts w:ascii="Arial" w:hAnsi="Arial" w:cs="Arial"/>
          <w:sz w:val="24"/>
          <w:szCs w:val="24"/>
        </w:rPr>
      </w:pPr>
    </w:p>
    <w:p w:rsidR="00B24865" w:rsidRPr="00D931CB" w:rsidRDefault="00B24865" w:rsidP="00B24865">
      <w:pPr>
        <w:autoSpaceDE w:val="0"/>
        <w:autoSpaceDN w:val="0"/>
        <w:adjustRightInd w:val="0"/>
        <w:spacing w:after="0" w:line="240" w:lineRule="auto"/>
        <w:jc w:val="both"/>
        <w:rPr>
          <w:rFonts w:ascii="Arial" w:hAnsi="Arial" w:cs="Arial"/>
          <w:bCs/>
          <w:sz w:val="24"/>
          <w:szCs w:val="24"/>
        </w:rPr>
      </w:pPr>
      <w:r w:rsidRPr="00D931CB">
        <w:rPr>
          <w:rFonts w:ascii="Arial" w:hAnsi="Arial" w:cs="Arial"/>
          <w:sz w:val="24"/>
          <w:szCs w:val="24"/>
        </w:rPr>
        <w:t xml:space="preserve">En cuanto a la distribución del 70% de la cantidad total aprobada por el Congreso del Estado para el financiamiento público </w:t>
      </w:r>
      <w:r w:rsidR="00A601A3" w:rsidRPr="00D931CB">
        <w:rPr>
          <w:rFonts w:ascii="Arial" w:hAnsi="Arial" w:cs="Arial"/>
          <w:sz w:val="24"/>
          <w:szCs w:val="24"/>
        </w:rPr>
        <w:t xml:space="preserve">para actividades ordinarias, </w:t>
      </w:r>
      <w:r w:rsidRPr="00D931CB">
        <w:rPr>
          <w:rFonts w:ascii="Arial" w:hAnsi="Arial" w:cs="Arial"/>
          <w:sz w:val="24"/>
          <w:szCs w:val="24"/>
        </w:rPr>
        <w:t>en términos de</w:t>
      </w:r>
      <w:r w:rsidR="007D272E" w:rsidRPr="00D931CB">
        <w:rPr>
          <w:rFonts w:ascii="Arial" w:hAnsi="Arial" w:cs="Arial"/>
          <w:sz w:val="24"/>
          <w:szCs w:val="24"/>
        </w:rPr>
        <w:t xml:space="preserve"> </w:t>
      </w:r>
      <w:r w:rsidRPr="00D931CB">
        <w:rPr>
          <w:rFonts w:ascii="Arial" w:hAnsi="Arial" w:cs="Arial"/>
          <w:sz w:val="24"/>
          <w:szCs w:val="24"/>
        </w:rPr>
        <w:t>l</w:t>
      </w:r>
      <w:r w:rsidR="007D272E" w:rsidRPr="00D931CB">
        <w:rPr>
          <w:rFonts w:ascii="Arial" w:hAnsi="Arial" w:cs="Arial"/>
          <w:sz w:val="24"/>
          <w:szCs w:val="24"/>
        </w:rPr>
        <w:t xml:space="preserve">os artículos 42 de la Constitución Local y </w:t>
      </w:r>
      <w:r w:rsidRPr="00D931CB">
        <w:rPr>
          <w:rFonts w:ascii="Arial" w:hAnsi="Arial" w:cs="Arial"/>
          <w:sz w:val="24"/>
          <w:szCs w:val="24"/>
        </w:rPr>
        <w:t xml:space="preserve">44, fracción I, inciso b. de la Ley Electoral, </w:t>
      </w:r>
      <w:r w:rsidRPr="00D931CB">
        <w:rPr>
          <w:rFonts w:ascii="Arial" w:hAnsi="Arial" w:cs="Arial"/>
          <w:bCs/>
          <w:sz w:val="24"/>
          <w:szCs w:val="24"/>
        </w:rPr>
        <w:t xml:space="preserve">se debe tomar en cuenta la tesis relevante emitida por la Sala Superior del Tribunal Electoral del Poder Judicial de la Federación, publicada con la clave S3EL 073/2002, en la Compilación Oficial de Jurisprudencia y Tesis Relevantes 1997-2005, páginas 579-580, cuyo rubro es </w:t>
      </w:r>
      <w:r w:rsidRPr="00D931CB">
        <w:rPr>
          <w:rFonts w:ascii="Arial" w:hAnsi="Arial" w:cs="Arial"/>
          <w:b/>
          <w:bCs/>
          <w:sz w:val="24"/>
          <w:szCs w:val="24"/>
        </w:rPr>
        <w:t>FINANCIAMIENTO PÚBLICO ESTATAL. PARA ACCEDER A LA REPARTICIÓN DEL SETENTA POR CIENTO, NO ES NECESARIO QUE LOS PARTIDOS POLÍTICOS TENGAN REPRESENTACIÓN EN EL CONGRESO</w:t>
      </w:r>
      <w:r w:rsidRPr="00D931CB">
        <w:rPr>
          <w:rFonts w:ascii="Arial" w:hAnsi="Arial" w:cs="Arial"/>
          <w:bCs/>
          <w:sz w:val="24"/>
          <w:szCs w:val="24"/>
        </w:rPr>
        <w:t xml:space="preserve"> (Legislación de Nuevo León), la cual establece que no se debe considerar exigible el requisito previsto en el artículo 50, fracción I, inciso b), párrafo primero de la Ley Electoral (ahora artículo 44, fracción I, inciso b) de la Ley Electoral para el Estado de Nuevo León), relativo a tener representación en el Congreso del Estado para acceder a la repartición del setenta por ciento del financiamiento público estatal.</w:t>
      </w:r>
    </w:p>
    <w:p w:rsidR="00B24865" w:rsidRPr="00D931CB" w:rsidRDefault="00B24865" w:rsidP="00B24865">
      <w:pPr>
        <w:autoSpaceDE w:val="0"/>
        <w:autoSpaceDN w:val="0"/>
        <w:adjustRightInd w:val="0"/>
        <w:spacing w:after="0" w:line="240" w:lineRule="auto"/>
        <w:jc w:val="both"/>
        <w:rPr>
          <w:rFonts w:ascii="Arial" w:hAnsi="Arial" w:cs="Arial"/>
          <w:sz w:val="24"/>
          <w:szCs w:val="24"/>
        </w:rPr>
      </w:pPr>
    </w:p>
    <w:p w:rsidR="00B24865" w:rsidRPr="00D931CB" w:rsidRDefault="00B24865" w:rsidP="00B24865">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lastRenderedPageBreak/>
        <w:t>Cabe destacar, que de acuerdo a lo previsto en el artículo 52, numeral 1 de la Ley General de Partidos Políticos, se determina que para que un partido político nacional cuente con recursos públicos locales deberá haber obtenido el tres por ciento de la votación válida emitida en el proceso electoral local anterior en la entidad federativa de que se trate.</w:t>
      </w:r>
    </w:p>
    <w:p w:rsidR="004067DE" w:rsidRPr="00D931CB" w:rsidRDefault="004067DE" w:rsidP="004067DE">
      <w:pPr>
        <w:autoSpaceDE w:val="0"/>
        <w:autoSpaceDN w:val="0"/>
        <w:adjustRightInd w:val="0"/>
        <w:spacing w:after="0" w:line="240" w:lineRule="auto"/>
        <w:jc w:val="both"/>
        <w:rPr>
          <w:rFonts w:ascii="Arial" w:hAnsi="Arial" w:cs="Arial"/>
          <w:bCs/>
          <w:sz w:val="24"/>
          <w:szCs w:val="24"/>
          <w:highlight w:val="yellow"/>
        </w:rPr>
      </w:pPr>
    </w:p>
    <w:p w:rsidR="00C71D25" w:rsidRPr="00D931CB" w:rsidRDefault="004067DE" w:rsidP="004067DE">
      <w:p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 xml:space="preserve">En este </w:t>
      </w:r>
      <w:r w:rsidR="00DF788D" w:rsidRPr="00D931CB">
        <w:rPr>
          <w:rFonts w:ascii="Arial" w:hAnsi="Arial" w:cs="Arial"/>
          <w:bCs/>
          <w:sz w:val="24"/>
          <w:szCs w:val="24"/>
        </w:rPr>
        <w:t>tenor</w:t>
      </w:r>
      <w:r w:rsidRPr="00D931CB">
        <w:rPr>
          <w:rFonts w:ascii="Arial" w:hAnsi="Arial" w:cs="Arial"/>
          <w:bCs/>
          <w:sz w:val="24"/>
          <w:szCs w:val="24"/>
        </w:rPr>
        <w:t xml:space="preserve"> debe tomarse en cuenta </w:t>
      </w:r>
      <w:r w:rsidR="00A16CDF" w:rsidRPr="00D931CB">
        <w:rPr>
          <w:rFonts w:ascii="Arial" w:hAnsi="Arial" w:cs="Arial"/>
          <w:bCs/>
          <w:sz w:val="24"/>
          <w:szCs w:val="24"/>
        </w:rPr>
        <w:t>el criterio sostenido por el Tribunal Electoral del Poder Judicial de la Federación, dentro del juici</w:t>
      </w:r>
      <w:r w:rsidR="00C71D25" w:rsidRPr="00D931CB">
        <w:rPr>
          <w:rFonts w:ascii="Arial" w:hAnsi="Arial" w:cs="Arial"/>
          <w:bCs/>
          <w:sz w:val="24"/>
          <w:szCs w:val="24"/>
        </w:rPr>
        <w:t>o</w:t>
      </w:r>
      <w:r w:rsidR="00A16CDF" w:rsidRPr="00D931CB">
        <w:rPr>
          <w:rFonts w:ascii="Arial" w:hAnsi="Arial" w:cs="Arial"/>
          <w:bCs/>
          <w:sz w:val="24"/>
          <w:szCs w:val="24"/>
        </w:rPr>
        <w:t xml:space="preserve"> SUP-JRC-463/2014</w:t>
      </w:r>
      <w:r w:rsidR="00A16CDF" w:rsidRPr="00D931CB">
        <w:rPr>
          <w:rStyle w:val="Refdenotaalpie"/>
          <w:rFonts w:ascii="Arial" w:hAnsi="Arial" w:cs="Arial"/>
          <w:bCs/>
          <w:sz w:val="24"/>
          <w:szCs w:val="24"/>
        </w:rPr>
        <w:footnoteReference w:id="3"/>
      </w:r>
      <w:r w:rsidR="00A16CDF" w:rsidRPr="00D931CB">
        <w:rPr>
          <w:rFonts w:ascii="Arial" w:hAnsi="Arial" w:cs="Arial"/>
          <w:bCs/>
          <w:sz w:val="24"/>
          <w:szCs w:val="24"/>
        </w:rPr>
        <w:t xml:space="preserve">, </w:t>
      </w:r>
      <w:r w:rsidR="00C71D25" w:rsidRPr="00D931CB">
        <w:rPr>
          <w:rFonts w:ascii="Arial" w:hAnsi="Arial" w:cs="Arial"/>
          <w:bCs/>
          <w:sz w:val="24"/>
          <w:szCs w:val="24"/>
        </w:rPr>
        <w:t>en el que respecto a la aplicación del citado artículo 52 de la Ley General de Partidos Políticos, se determi</w:t>
      </w:r>
      <w:r w:rsidR="00A16CDF" w:rsidRPr="00D931CB">
        <w:rPr>
          <w:rFonts w:ascii="Arial" w:hAnsi="Arial" w:cs="Arial"/>
          <w:bCs/>
          <w:sz w:val="24"/>
          <w:szCs w:val="24"/>
        </w:rPr>
        <w:t>n</w:t>
      </w:r>
      <w:r w:rsidR="00C71D25" w:rsidRPr="00D931CB">
        <w:rPr>
          <w:rFonts w:ascii="Arial" w:hAnsi="Arial" w:cs="Arial"/>
          <w:bCs/>
          <w:sz w:val="24"/>
          <w:szCs w:val="24"/>
        </w:rPr>
        <w:t>ó</w:t>
      </w:r>
      <w:r w:rsidR="00A16CDF" w:rsidRPr="00D931CB">
        <w:rPr>
          <w:rFonts w:ascii="Arial" w:hAnsi="Arial" w:cs="Arial"/>
          <w:bCs/>
          <w:sz w:val="24"/>
          <w:szCs w:val="24"/>
        </w:rPr>
        <w:t xml:space="preserve"> </w:t>
      </w:r>
      <w:r w:rsidR="00C71D25" w:rsidRPr="00D931CB">
        <w:rPr>
          <w:rFonts w:ascii="Arial" w:hAnsi="Arial" w:cs="Arial"/>
          <w:bCs/>
          <w:sz w:val="24"/>
          <w:szCs w:val="24"/>
        </w:rPr>
        <w:t>que de acuerdo con tal precepto para que un partido político nacional cuente con tales recursos deberá haber obtenido el tres por ciento de la votación válida emitida en el proceso electoral anterior en la entidad federativa de que se trate.</w:t>
      </w:r>
    </w:p>
    <w:p w:rsidR="00C71D25" w:rsidRPr="00D931CB" w:rsidRDefault="00C71D25" w:rsidP="004067DE">
      <w:pPr>
        <w:autoSpaceDE w:val="0"/>
        <w:autoSpaceDN w:val="0"/>
        <w:adjustRightInd w:val="0"/>
        <w:spacing w:after="0" w:line="240" w:lineRule="auto"/>
        <w:jc w:val="both"/>
        <w:rPr>
          <w:rFonts w:ascii="Arial" w:hAnsi="Arial" w:cs="Arial"/>
          <w:bCs/>
          <w:sz w:val="24"/>
          <w:szCs w:val="24"/>
        </w:rPr>
      </w:pPr>
    </w:p>
    <w:p w:rsidR="00B24865" w:rsidRPr="00D931CB" w:rsidRDefault="00B24865" w:rsidP="00B24865">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 xml:space="preserve">De esta manera, el partido Encuentro Social es el instituto político nacional con registro en la entidad que no cuenta con representación en el Congreso del Estado, pero que obtuvo por lo menos el tres por ciento de la votación válida emitida en el proceso electoral local en alguna de las pasadas elecciones celebradas en la entidad, ya que de acuerdo al informe referido en el </w:t>
      </w:r>
      <w:r w:rsidR="00344545" w:rsidRPr="00EA1314">
        <w:rPr>
          <w:rFonts w:ascii="Arial" w:hAnsi="Arial" w:cs="Arial"/>
          <w:sz w:val="24"/>
          <w:szCs w:val="24"/>
        </w:rPr>
        <w:t>sexto</w:t>
      </w:r>
      <w:r w:rsidRPr="00EA1314">
        <w:rPr>
          <w:rFonts w:ascii="Arial" w:hAnsi="Arial" w:cs="Arial"/>
          <w:sz w:val="24"/>
          <w:szCs w:val="24"/>
        </w:rPr>
        <w:t xml:space="preserve"> párrafo del presente considerando</w:t>
      </w:r>
      <w:r w:rsidRPr="00D931CB">
        <w:rPr>
          <w:rFonts w:ascii="Arial" w:hAnsi="Arial" w:cs="Arial"/>
          <w:sz w:val="24"/>
          <w:szCs w:val="24"/>
        </w:rPr>
        <w:t>, se establece que obtuvo el 3.04% de la votación válida emitida en las elecciones para la renovación de los 51 Ayuntamientos de la entidad; en consecuencia, tiene derecho a participar en la distribución del 70% de la cantidad total aprobada por el Congreso del Estado para el financiamiento público.</w:t>
      </w:r>
    </w:p>
    <w:p w:rsidR="006E5A5D" w:rsidRPr="00D931CB" w:rsidRDefault="006E5A5D" w:rsidP="00B24865">
      <w:pPr>
        <w:autoSpaceDE w:val="0"/>
        <w:autoSpaceDN w:val="0"/>
        <w:adjustRightInd w:val="0"/>
        <w:spacing w:after="0" w:line="240" w:lineRule="auto"/>
        <w:jc w:val="both"/>
        <w:rPr>
          <w:rFonts w:ascii="Arial" w:hAnsi="Arial" w:cs="Arial"/>
          <w:sz w:val="24"/>
          <w:szCs w:val="24"/>
        </w:rPr>
      </w:pPr>
    </w:p>
    <w:p w:rsidR="001F574C" w:rsidRPr="00D931CB" w:rsidRDefault="006E5A5D" w:rsidP="00B24865">
      <w:pPr>
        <w:autoSpaceDE w:val="0"/>
        <w:autoSpaceDN w:val="0"/>
        <w:adjustRightInd w:val="0"/>
        <w:spacing w:after="0" w:line="240" w:lineRule="auto"/>
        <w:jc w:val="both"/>
        <w:rPr>
          <w:rFonts w:ascii="Arial" w:hAnsi="Arial" w:cs="Arial"/>
          <w:sz w:val="24"/>
          <w:szCs w:val="24"/>
        </w:rPr>
      </w:pPr>
      <w:r w:rsidRPr="00D931CB">
        <w:rPr>
          <w:rFonts w:ascii="Arial" w:hAnsi="Arial" w:cs="Arial"/>
          <w:sz w:val="24"/>
          <w:szCs w:val="24"/>
        </w:rPr>
        <w:t xml:space="preserve">En </w:t>
      </w:r>
      <w:r w:rsidR="001728B7">
        <w:rPr>
          <w:rFonts w:ascii="Arial" w:hAnsi="Arial" w:cs="Arial"/>
          <w:sz w:val="24"/>
          <w:szCs w:val="24"/>
        </w:rPr>
        <w:t>tal virtud</w:t>
      </w:r>
      <w:r w:rsidRPr="00D931CB">
        <w:rPr>
          <w:rFonts w:ascii="Arial" w:hAnsi="Arial" w:cs="Arial"/>
          <w:sz w:val="24"/>
          <w:szCs w:val="24"/>
        </w:rPr>
        <w:t>, los institutos políticos nacionales que conservaron su registro pero que no obtuvieron por lo menos el tres por ciento de la votación válida emitida en el proceso electoral local fueron el Partido de la Revolución Democrática y MORENA, por lo que no tienen derecho a acceder a la distribución del 70% de la cantidad total aprobada por el Congreso del Estado para el financiamiento público para actividades ordinarias.</w:t>
      </w:r>
    </w:p>
    <w:p w:rsidR="006E5A5D" w:rsidRDefault="006E5A5D" w:rsidP="00B24865">
      <w:pPr>
        <w:autoSpaceDE w:val="0"/>
        <w:autoSpaceDN w:val="0"/>
        <w:adjustRightInd w:val="0"/>
        <w:spacing w:after="0" w:line="240" w:lineRule="auto"/>
        <w:jc w:val="both"/>
        <w:rPr>
          <w:rFonts w:ascii="Arial" w:hAnsi="Arial" w:cs="Arial"/>
          <w:sz w:val="24"/>
          <w:szCs w:val="24"/>
        </w:rPr>
      </w:pPr>
    </w:p>
    <w:p w:rsidR="001728B7" w:rsidRPr="00EA1314" w:rsidRDefault="001728B7" w:rsidP="004D65F0">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Por otro lado, e</w:t>
      </w:r>
      <w:r w:rsidR="004D65F0" w:rsidRPr="00EA1314">
        <w:rPr>
          <w:rFonts w:ascii="Arial" w:hAnsi="Arial" w:cs="Arial"/>
          <w:bCs/>
          <w:sz w:val="24"/>
          <w:szCs w:val="24"/>
        </w:rPr>
        <w:t>s importante resaltar que</w:t>
      </w:r>
      <w:r w:rsidR="00FD45D4" w:rsidRPr="00EA1314">
        <w:rPr>
          <w:rFonts w:ascii="Arial" w:hAnsi="Arial" w:cs="Arial"/>
          <w:bCs/>
          <w:sz w:val="24"/>
          <w:szCs w:val="24"/>
        </w:rPr>
        <w:t xml:space="preserve"> conforme </w:t>
      </w:r>
      <w:r w:rsidR="00AB6DBF" w:rsidRPr="00EA1314">
        <w:rPr>
          <w:rFonts w:ascii="Arial" w:hAnsi="Arial" w:cs="Arial"/>
          <w:bCs/>
          <w:sz w:val="24"/>
          <w:szCs w:val="24"/>
        </w:rPr>
        <w:t>al Decreto por el que se declara reformadas y adicionadas diversas disposiciones de la Constitución Política de los Estados Unidos Mexicanos, en materia de desindexación del salario mínimo, publicado en el Diario Oficial de la Federación en fecha veintisiete de enero de dos mil dieciséis, se determinó que todas las menciones al salario mínimo como unidad de cuenta, medida o referencia para determinar la cuantía de las obligaciones y supuestos previstos en las leyes estatales, entre otras, se entenderán referidas a la Unidad de Medida y Actualización y que el valor inicial diario de la Unidad de Medida y Actualización, será equivalente al que tenga el salario mínimo general vigente diario para todo el país, al momento de la entrada en vigor del mismo, es decir, el veintiocho de enero de dos mil dieciséis, y hasta que se actualice dicho valor conforme al procedimiento previsto.</w:t>
      </w:r>
    </w:p>
    <w:p w:rsidR="00135A17" w:rsidRPr="00BD7F92" w:rsidRDefault="00135A17" w:rsidP="004D65F0">
      <w:pPr>
        <w:autoSpaceDE w:val="0"/>
        <w:autoSpaceDN w:val="0"/>
        <w:adjustRightInd w:val="0"/>
        <w:spacing w:after="0" w:line="240" w:lineRule="auto"/>
        <w:jc w:val="both"/>
        <w:rPr>
          <w:rFonts w:ascii="Arial" w:hAnsi="Arial" w:cs="Arial"/>
          <w:bCs/>
          <w:sz w:val="24"/>
          <w:szCs w:val="24"/>
          <w:highlight w:val="cyan"/>
        </w:rPr>
      </w:pPr>
    </w:p>
    <w:p w:rsidR="00135A17" w:rsidRPr="00EA1314" w:rsidRDefault="00135A17" w:rsidP="00135A17">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En este sentido, en fecha veintiocho de enero de dos mil dieciséis, se publicó en el Diario Oficial de la Federación la resolución del Instituto Nacional de Estadística y Geografía, en la cual se determinó que el valor diario de la Unidad de Medida y Actualización para el año </w:t>
      </w:r>
      <w:r w:rsidR="00325CDA" w:rsidRPr="00EA1314">
        <w:rPr>
          <w:rFonts w:ascii="Arial" w:hAnsi="Arial" w:cs="Arial"/>
          <w:bCs/>
          <w:sz w:val="24"/>
          <w:szCs w:val="24"/>
        </w:rPr>
        <w:t>dos mil dieciséis</w:t>
      </w:r>
      <w:r w:rsidRPr="00EA1314">
        <w:rPr>
          <w:rFonts w:ascii="Arial" w:hAnsi="Arial" w:cs="Arial"/>
          <w:bCs/>
          <w:sz w:val="24"/>
          <w:szCs w:val="24"/>
        </w:rPr>
        <w:t xml:space="preserve"> era el equivalente al que tenía el salario mínimo general vigente diario </w:t>
      </w:r>
      <w:r w:rsidRPr="00EA1314">
        <w:rPr>
          <w:rFonts w:ascii="Arial" w:hAnsi="Arial" w:cs="Arial"/>
          <w:bCs/>
          <w:sz w:val="24"/>
          <w:szCs w:val="24"/>
        </w:rPr>
        <w:lastRenderedPageBreak/>
        <w:t xml:space="preserve">para todo el país; es decir, un valor diario de $73.04 </w:t>
      </w:r>
      <w:r w:rsidR="00884595" w:rsidRPr="00884595">
        <w:rPr>
          <w:rFonts w:ascii="Arial" w:hAnsi="Arial" w:cs="Arial"/>
          <w:bCs/>
          <w:sz w:val="24"/>
          <w:szCs w:val="24"/>
        </w:rPr>
        <w:t>(Setenta y tres pesos 04/100 moneda nacional)</w:t>
      </w:r>
      <w:r w:rsidRPr="00EA1314">
        <w:rPr>
          <w:rFonts w:ascii="Arial" w:hAnsi="Arial" w:cs="Arial"/>
          <w:bCs/>
          <w:sz w:val="24"/>
          <w:szCs w:val="24"/>
        </w:rPr>
        <w:t xml:space="preserve">, mensual de $2,220.42 </w:t>
      </w:r>
      <w:r w:rsidR="00884595">
        <w:rPr>
          <w:rFonts w:ascii="Arial" w:hAnsi="Arial" w:cs="Arial"/>
          <w:bCs/>
          <w:sz w:val="24"/>
          <w:szCs w:val="24"/>
        </w:rPr>
        <w:t xml:space="preserve">(Dos mil doscientos veinte pesos 42/100 moneda nacional) </w:t>
      </w:r>
      <w:r w:rsidRPr="00EA1314">
        <w:rPr>
          <w:rFonts w:ascii="Arial" w:hAnsi="Arial" w:cs="Arial"/>
          <w:bCs/>
          <w:sz w:val="24"/>
          <w:szCs w:val="24"/>
        </w:rPr>
        <w:t xml:space="preserve">y anual de $26,645.04 </w:t>
      </w:r>
      <w:r w:rsidR="00884595">
        <w:rPr>
          <w:rFonts w:ascii="Arial" w:hAnsi="Arial" w:cs="Arial"/>
          <w:bCs/>
          <w:sz w:val="24"/>
          <w:szCs w:val="24"/>
        </w:rPr>
        <w:t xml:space="preserve">(Veintiséis mil seiscientos cuarenta y cinco </w:t>
      </w:r>
      <w:r w:rsidR="00884595" w:rsidRPr="00A4117E">
        <w:rPr>
          <w:rFonts w:ascii="Arial" w:hAnsi="Arial" w:cs="Arial"/>
          <w:bCs/>
          <w:sz w:val="24"/>
          <w:szCs w:val="24"/>
        </w:rPr>
        <w:t xml:space="preserve">pesos </w:t>
      </w:r>
      <w:r w:rsidR="00884595">
        <w:rPr>
          <w:rFonts w:ascii="Arial" w:hAnsi="Arial" w:cs="Arial"/>
          <w:bCs/>
          <w:sz w:val="24"/>
          <w:szCs w:val="24"/>
        </w:rPr>
        <w:t>04/100 monda nacional)</w:t>
      </w:r>
      <w:r w:rsidRPr="00EA1314">
        <w:rPr>
          <w:rFonts w:ascii="Arial" w:hAnsi="Arial" w:cs="Arial"/>
          <w:bCs/>
          <w:sz w:val="24"/>
          <w:szCs w:val="24"/>
        </w:rPr>
        <w:t>.</w:t>
      </w:r>
    </w:p>
    <w:p w:rsidR="00135A17" w:rsidRPr="00BD7F92" w:rsidRDefault="00135A17" w:rsidP="004D65F0">
      <w:pPr>
        <w:autoSpaceDE w:val="0"/>
        <w:autoSpaceDN w:val="0"/>
        <w:adjustRightInd w:val="0"/>
        <w:spacing w:after="0" w:line="240" w:lineRule="auto"/>
        <w:jc w:val="both"/>
        <w:rPr>
          <w:rFonts w:ascii="Arial" w:hAnsi="Arial" w:cs="Arial"/>
          <w:bCs/>
          <w:sz w:val="24"/>
          <w:szCs w:val="24"/>
          <w:highlight w:val="cyan"/>
        </w:rPr>
      </w:pPr>
    </w:p>
    <w:p w:rsidR="00D66225" w:rsidRPr="00EA1314" w:rsidRDefault="00D66225" w:rsidP="00D66225">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Por lo tanto, si bien el artículo 44, fracción I de la Ley Electoral, se refiere al salario mínimo como elemento para obtener el monto total de financiamiento público que se debe distribuir entre los partidos políticos </w:t>
      </w:r>
      <w:r w:rsidR="002827EB" w:rsidRPr="00EA1314">
        <w:rPr>
          <w:rFonts w:ascii="Arial" w:hAnsi="Arial" w:cs="Arial"/>
          <w:bCs/>
          <w:sz w:val="24"/>
          <w:szCs w:val="24"/>
        </w:rPr>
        <w:t xml:space="preserve">con derecho a ello, sin embargo, </w:t>
      </w:r>
      <w:r w:rsidRPr="00EA1314">
        <w:rPr>
          <w:rFonts w:ascii="Arial" w:hAnsi="Arial" w:cs="Arial"/>
          <w:bCs/>
          <w:sz w:val="24"/>
          <w:szCs w:val="24"/>
        </w:rPr>
        <w:t xml:space="preserve">en términos del artículo Tercero Transitorio de la reforma </w:t>
      </w:r>
      <w:r w:rsidR="00C64CAA" w:rsidRPr="00EA1314">
        <w:rPr>
          <w:rFonts w:ascii="Arial" w:hAnsi="Arial" w:cs="Arial"/>
          <w:bCs/>
          <w:sz w:val="24"/>
          <w:szCs w:val="24"/>
        </w:rPr>
        <w:t xml:space="preserve">antes </w:t>
      </w:r>
      <w:r w:rsidRPr="00EA1314">
        <w:rPr>
          <w:rFonts w:ascii="Arial" w:hAnsi="Arial" w:cs="Arial"/>
          <w:bCs/>
          <w:sz w:val="24"/>
          <w:szCs w:val="24"/>
        </w:rPr>
        <w:t xml:space="preserve">mencionada, debe considerarse que </w:t>
      </w:r>
      <w:r w:rsidR="00E343D4" w:rsidRPr="00EA1314">
        <w:rPr>
          <w:rFonts w:ascii="Arial" w:hAnsi="Arial" w:cs="Arial"/>
          <w:bCs/>
          <w:sz w:val="24"/>
          <w:szCs w:val="24"/>
        </w:rPr>
        <w:t xml:space="preserve">esa mención </w:t>
      </w:r>
      <w:r w:rsidRPr="00EA1314">
        <w:rPr>
          <w:rFonts w:ascii="Arial" w:hAnsi="Arial" w:cs="Arial"/>
          <w:bCs/>
          <w:sz w:val="24"/>
          <w:szCs w:val="24"/>
        </w:rPr>
        <w:t>se refiere</w:t>
      </w:r>
      <w:r w:rsidR="00E343D4" w:rsidRPr="00EA1314">
        <w:rPr>
          <w:rFonts w:ascii="Arial" w:hAnsi="Arial" w:cs="Arial"/>
          <w:bCs/>
          <w:sz w:val="24"/>
          <w:szCs w:val="24"/>
        </w:rPr>
        <w:t xml:space="preserve"> ahora</w:t>
      </w:r>
      <w:r w:rsidRPr="00EA1314">
        <w:rPr>
          <w:rFonts w:ascii="Arial" w:hAnsi="Arial" w:cs="Arial"/>
          <w:bCs/>
          <w:sz w:val="24"/>
          <w:szCs w:val="24"/>
        </w:rPr>
        <w:t xml:space="preserve"> a la Unidad de Medida y Actualización.</w:t>
      </w:r>
    </w:p>
    <w:p w:rsidR="001728B7" w:rsidRPr="00BD7F92" w:rsidRDefault="001728B7" w:rsidP="004D65F0">
      <w:pPr>
        <w:autoSpaceDE w:val="0"/>
        <w:autoSpaceDN w:val="0"/>
        <w:adjustRightInd w:val="0"/>
        <w:spacing w:after="0" w:line="240" w:lineRule="auto"/>
        <w:jc w:val="both"/>
        <w:rPr>
          <w:rFonts w:ascii="Arial" w:hAnsi="Arial" w:cs="Arial"/>
          <w:bCs/>
          <w:sz w:val="24"/>
          <w:szCs w:val="24"/>
          <w:highlight w:val="cyan"/>
        </w:rPr>
      </w:pPr>
    </w:p>
    <w:p w:rsidR="009A6E0C" w:rsidRPr="00EA1314" w:rsidRDefault="009A6E0C" w:rsidP="009A6E0C">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Ahora bien, conforme al artículo 5 de la Ley de Unidad para Determinar el Valor de la Unidad de Medida y Actualización, el Instituto Nacional de Estadística y Geografía deberá publicar en el Diario Oficial de la Federación dentro de los primeros diez días del mes de enero de cada año el valor diario, mensual y anual en moneda nacional de la Unida</w:t>
      </w:r>
      <w:r w:rsidR="00325CDA" w:rsidRPr="00EA1314">
        <w:rPr>
          <w:rFonts w:ascii="Arial" w:hAnsi="Arial" w:cs="Arial"/>
          <w:bCs/>
          <w:sz w:val="24"/>
          <w:szCs w:val="24"/>
        </w:rPr>
        <w:t xml:space="preserve">d de Medida y Actualización, el cual, </w:t>
      </w:r>
      <w:r w:rsidRPr="00EA1314">
        <w:rPr>
          <w:rFonts w:ascii="Arial" w:hAnsi="Arial" w:cs="Arial"/>
          <w:bCs/>
          <w:sz w:val="24"/>
          <w:szCs w:val="24"/>
        </w:rPr>
        <w:t xml:space="preserve">entrará en vigor el </w:t>
      </w:r>
      <w:r w:rsidR="00EA1314">
        <w:rPr>
          <w:rFonts w:ascii="Arial" w:hAnsi="Arial" w:cs="Arial"/>
          <w:bCs/>
          <w:sz w:val="24"/>
          <w:szCs w:val="24"/>
        </w:rPr>
        <w:t>primero</w:t>
      </w:r>
      <w:r w:rsidRPr="00EA1314">
        <w:rPr>
          <w:rFonts w:ascii="Arial" w:hAnsi="Arial" w:cs="Arial"/>
          <w:bCs/>
          <w:sz w:val="24"/>
          <w:szCs w:val="24"/>
        </w:rPr>
        <w:t xml:space="preserve"> de febrero de dicho año.</w:t>
      </w:r>
    </w:p>
    <w:p w:rsidR="009A6E0C" w:rsidRPr="00BD7F92" w:rsidRDefault="009A6E0C" w:rsidP="009A6E0C">
      <w:pPr>
        <w:autoSpaceDE w:val="0"/>
        <w:autoSpaceDN w:val="0"/>
        <w:adjustRightInd w:val="0"/>
        <w:spacing w:after="0" w:line="240" w:lineRule="auto"/>
        <w:jc w:val="both"/>
        <w:rPr>
          <w:rFonts w:ascii="Arial" w:hAnsi="Arial" w:cs="Arial"/>
          <w:bCs/>
          <w:sz w:val="24"/>
          <w:szCs w:val="24"/>
          <w:highlight w:val="cyan"/>
        </w:rPr>
      </w:pPr>
    </w:p>
    <w:p w:rsidR="009A6E0C" w:rsidRPr="00EA1314" w:rsidRDefault="009A6E0C" w:rsidP="009A6E0C">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En este sentido, en fecha diez de enero del presente año, se publicó en el Diario Oficial de la Federación el acuerdo del Instituto Nacional de Estadística y Geografía, en la cual se </w:t>
      </w:r>
      <w:r w:rsidR="00C64CAA" w:rsidRPr="00EA1314">
        <w:rPr>
          <w:rFonts w:ascii="Arial" w:hAnsi="Arial" w:cs="Arial"/>
          <w:bCs/>
          <w:sz w:val="24"/>
          <w:szCs w:val="24"/>
        </w:rPr>
        <w:t>da a con</w:t>
      </w:r>
      <w:r w:rsidR="00EA1314" w:rsidRPr="00EA1314">
        <w:rPr>
          <w:rFonts w:ascii="Arial" w:hAnsi="Arial" w:cs="Arial"/>
          <w:bCs/>
          <w:sz w:val="24"/>
          <w:szCs w:val="24"/>
        </w:rPr>
        <w:t>o</w:t>
      </w:r>
      <w:r w:rsidR="00C64CAA" w:rsidRPr="00EA1314">
        <w:rPr>
          <w:rFonts w:ascii="Arial" w:hAnsi="Arial" w:cs="Arial"/>
          <w:bCs/>
          <w:sz w:val="24"/>
          <w:szCs w:val="24"/>
        </w:rPr>
        <w:t>cer</w:t>
      </w:r>
      <w:r w:rsidRPr="00EA1314">
        <w:rPr>
          <w:rFonts w:ascii="Arial" w:hAnsi="Arial" w:cs="Arial"/>
          <w:bCs/>
          <w:sz w:val="24"/>
          <w:szCs w:val="24"/>
        </w:rPr>
        <w:t xml:space="preserve"> el valor de la Unidad de Medida y Actualización</w:t>
      </w:r>
      <w:r w:rsidR="00325CDA" w:rsidRPr="00EA1314">
        <w:rPr>
          <w:rFonts w:ascii="Arial" w:hAnsi="Arial" w:cs="Arial"/>
          <w:bCs/>
          <w:sz w:val="24"/>
          <w:szCs w:val="24"/>
        </w:rPr>
        <w:t>, estableciéndose</w:t>
      </w:r>
      <w:r w:rsidRPr="00EA1314">
        <w:rPr>
          <w:rFonts w:ascii="Arial" w:hAnsi="Arial" w:cs="Arial"/>
          <w:bCs/>
          <w:sz w:val="24"/>
          <w:szCs w:val="24"/>
        </w:rPr>
        <w:t xml:space="preserve"> </w:t>
      </w:r>
      <w:r w:rsidR="00C64CAA" w:rsidRPr="00EA1314">
        <w:rPr>
          <w:rFonts w:ascii="Arial" w:hAnsi="Arial" w:cs="Arial"/>
          <w:bCs/>
          <w:sz w:val="24"/>
          <w:szCs w:val="24"/>
        </w:rPr>
        <w:t>un</w:t>
      </w:r>
      <w:r w:rsidRPr="00EA1314">
        <w:rPr>
          <w:rFonts w:ascii="Arial" w:hAnsi="Arial" w:cs="Arial"/>
          <w:bCs/>
          <w:sz w:val="24"/>
          <w:szCs w:val="24"/>
        </w:rPr>
        <w:t xml:space="preserve"> valor </w:t>
      </w:r>
      <w:r w:rsidR="00325CDA" w:rsidRPr="00EA1314">
        <w:rPr>
          <w:rFonts w:ascii="Arial" w:hAnsi="Arial" w:cs="Arial"/>
          <w:bCs/>
          <w:sz w:val="24"/>
          <w:szCs w:val="24"/>
        </w:rPr>
        <w:t xml:space="preserve">diario </w:t>
      </w:r>
      <w:r w:rsidRPr="00EA1314">
        <w:rPr>
          <w:rFonts w:ascii="Arial" w:hAnsi="Arial" w:cs="Arial"/>
          <w:bCs/>
          <w:sz w:val="24"/>
          <w:szCs w:val="24"/>
        </w:rPr>
        <w:t xml:space="preserve">de </w:t>
      </w:r>
      <w:r w:rsidR="00C64CAA" w:rsidRPr="00EA1314">
        <w:rPr>
          <w:rFonts w:ascii="Arial" w:hAnsi="Arial" w:cs="Arial"/>
          <w:bCs/>
          <w:sz w:val="24"/>
          <w:szCs w:val="24"/>
        </w:rPr>
        <w:t xml:space="preserve">$75.49 </w:t>
      </w:r>
      <w:r w:rsidR="00991436" w:rsidRPr="00245E43">
        <w:rPr>
          <w:rFonts w:ascii="Arial" w:hAnsi="Arial" w:cs="Arial"/>
          <w:bCs/>
          <w:sz w:val="24"/>
          <w:szCs w:val="24"/>
        </w:rPr>
        <w:t>(Setenta y cinc</w:t>
      </w:r>
      <w:r w:rsidR="00991436">
        <w:rPr>
          <w:rFonts w:ascii="Arial" w:hAnsi="Arial" w:cs="Arial"/>
          <w:bCs/>
          <w:sz w:val="24"/>
          <w:szCs w:val="24"/>
        </w:rPr>
        <w:t>o pesos 49/100 moneda nacional)</w:t>
      </w:r>
      <w:r w:rsidR="00C64CAA" w:rsidRPr="00EA1314">
        <w:rPr>
          <w:rFonts w:ascii="Arial" w:hAnsi="Arial" w:cs="Arial"/>
          <w:bCs/>
          <w:sz w:val="24"/>
          <w:szCs w:val="24"/>
        </w:rPr>
        <w:t>;</w:t>
      </w:r>
      <w:r w:rsidRPr="00EA1314">
        <w:rPr>
          <w:rFonts w:ascii="Arial" w:hAnsi="Arial" w:cs="Arial"/>
          <w:bCs/>
          <w:sz w:val="24"/>
          <w:szCs w:val="24"/>
        </w:rPr>
        <w:t xml:space="preserve"> mensual de $2,294.90 </w:t>
      </w:r>
      <w:r w:rsidR="00991436">
        <w:rPr>
          <w:rFonts w:ascii="Arial" w:hAnsi="Arial" w:cs="Arial"/>
          <w:bCs/>
          <w:sz w:val="24"/>
          <w:szCs w:val="24"/>
        </w:rPr>
        <w:t>(Dos mil doscientos noventa y cuatro pesos 90/100 moneda nacional)</w:t>
      </w:r>
      <w:r w:rsidR="00C64CAA" w:rsidRPr="00EA1314">
        <w:rPr>
          <w:rFonts w:ascii="Arial" w:hAnsi="Arial" w:cs="Arial"/>
          <w:bCs/>
          <w:sz w:val="24"/>
          <w:szCs w:val="24"/>
        </w:rPr>
        <w:t>;</w:t>
      </w:r>
      <w:r w:rsidRPr="00EA1314">
        <w:rPr>
          <w:rFonts w:ascii="Arial" w:hAnsi="Arial" w:cs="Arial"/>
          <w:bCs/>
          <w:sz w:val="24"/>
          <w:szCs w:val="24"/>
        </w:rPr>
        <w:t xml:space="preserve"> y </w:t>
      </w:r>
      <w:r w:rsidR="00C64CAA" w:rsidRPr="00EA1314">
        <w:rPr>
          <w:rFonts w:ascii="Arial" w:hAnsi="Arial" w:cs="Arial"/>
          <w:bCs/>
          <w:sz w:val="24"/>
          <w:szCs w:val="24"/>
        </w:rPr>
        <w:t>un</w:t>
      </w:r>
      <w:r w:rsidRPr="00EA1314">
        <w:rPr>
          <w:rFonts w:ascii="Arial" w:hAnsi="Arial" w:cs="Arial"/>
          <w:bCs/>
          <w:sz w:val="24"/>
          <w:szCs w:val="24"/>
        </w:rPr>
        <w:t xml:space="preserve"> valor anual </w:t>
      </w:r>
      <w:r w:rsidR="00C64CAA" w:rsidRPr="00EA1314">
        <w:rPr>
          <w:rFonts w:ascii="Arial" w:hAnsi="Arial" w:cs="Arial"/>
          <w:bCs/>
          <w:sz w:val="24"/>
          <w:szCs w:val="24"/>
        </w:rPr>
        <w:t xml:space="preserve">de </w:t>
      </w:r>
      <w:r w:rsidRPr="00EA1314">
        <w:rPr>
          <w:rFonts w:ascii="Arial" w:hAnsi="Arial" w:cs="Arial"/>
          <w:bCs/>
          <w:sz w:val="24"/>
          <w:szCs w:val="24"/>
        </w:rPr>
        <w:t xml:space="preserve">$27,538.80 </w:t>
      </w:r>
      <w:r w:rsidR="00991436">
        <w:rPr>
          <w:rFonts w:ascii="Arial" w:hAnsi="Arial" w:cs="Arial"/>
          <w:bCs/>
          <w:sz w:val="24"/>
          <w:szCs w:val="24"/>
        </w:rPr>
        <w:t xml:space="preserve">(Veintisiete mil quinientos treinta y ocho </w:t>
      </w:r>
      <w:r w:rsidR="00991436" w:rsidRPr="00A4117E">
        <w:rPr>
          <w:rFonts w:ascii="Arial" w:hAnsi="Arial" w:cs="Arial"/>
          <w:bCs/>
          <w:sz w:val="24"/>
          <w:szCs w:val="24"/>
        </w:rPr>
        <w:t xml:space="preserve">pesos </w:t>
      </w:r>
      <w:r w:rsidR="00991436">
        <w:rPr>
          <w:rFonts w:ascii="Arial" w:hAnsi="Arial" w:cs="Arial"/>
          <w:bCs/>
          <w:sz w:val="24"/>
          <w:szCs w:val="24"/>
        </w:rPr>
        <w:t>80/100 monda nacional)</w:t>
      </w:r>
      <w:r w:rsidRPr="00EA1314">
        <w:rPr>
          <w:rFonts w:ascii="Arial" w:hAnsi="Arial" w:cs="Arial"/>
          <w:bCs/>
          <w:sz w:val="24"/>
          <w:szCs w:val="24"/>
        </w:rPr>
        <w:t xml:space="preserve">, </w:t>
      </w:r>
      <w:r w:rsidR="0073712B" w:rsidRPr="00EA1314">
        <w:rPr>
          <w:rFonts w:ascii="Arial" w:hAnsi="Arial" w:cs="Arial"/>
          <w:bCs/>
          <w:sz w:val="24"/>
          <w:szCs w:val="24"/>
        </w:rPr>
        <w:t xml:space="preserve">los cuales estarán </w:t>
      </w:r>
      <w:r w:rsidRPr="00EA1314">
        <w:rPr>
          <w:rFonts w:ascii="Arial" w:hAnsi="Arial" w:cs="Arial"/>
          <w:bCs/>
          <w:sz w:val="24"/>
          <w:szCs w:val="24"/>
        </w:rPr>
        <w:t>vigentes a partir del día primero de febrero del presente año.</w:t>
      </w:r>
    </w:p>
    <w:p w:rsidR="0073712B" w:rsidRPr="00BD7F92" w:rsidRDefault="0073712B" w:rsidP="009A6E0C">
      <w:pPr>
        <w:autoSpaceDE w:val="0"/>
        <w:autoSpaceDN w:val="0"/>
        <w:adjustRightInd w:val="0"/>
        <w:spacing w:after="0" w:line="240" w:lineRule="auto"/>
        <w:jc w:val="both"/>
        <w:rPr>
          <w:rFonts w:ascii="Arial" w:hAnsi="Arial" w:cs="Arial"/>
          <w:bCs/>
          <w:sz w:val="24"/>
          <w:szCs w:val="24"/>
          <w:highlight w:val="cyan"/>
        </w:rPr>
      </w:pPr>
    </w:p>
    <w:p w:rsidR="009A6E0C" w:rsidRPr="00EA1314" w:rsidRDefault="0073712B" w:rsidP="009A6E0C">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En tal virtud, </w:t>
      </w:r>
      <w:r w:rsidR="00135A17" w:rsidRPr="00EA1314">
        <w:rPr>
          <w:rFonts w:ascii="Arial" w:hAnsi="Arial" w:cs="Arial"/>
          <w:bCs/>
          <w:sz w:val="24"/>
          <w:szCs w:val="24"/>
        </w:rPr>
        <w:t xml:space="preserve">a fin de establecer el financiamiento público para actividades ordinarias permanentes del presente año, se debe considerar </w:t>
      </w:r>
      <w:r w:rsidR="009325FF" w:rsidRPr="00EA1314">
        <w:rPr>
          <w:rFonts w:ascii="Arial" w:hAnsi="Arial" w:cs="Arial"/>
          <w:bCs/>
          <w:sz w:val="24"/>
          <w:szCs w:val="24"/>
        </w:rPr>
        <w:t>para su cálculo, el valor diario de la Unidad de Medida y Actualización publicado en el Diario Oficial de la Federación el pasado diez enero del presente año, es decir, la cantidad de $75.49 pesos mexicanos.</w:t>
      </w:r>
    </w:p>
    <w:p w:rsidR="009325FF" w:rsidRPr="00BD7F92" w:rsidRDefault="009325FF" w:rsidP="009A6E0C">
      <w:pPr>
        <w:autoSpaceDE w:val="0"/>
        <w:autoSpaceDN w:val="0"/>
        <w:adjustRightInd w:val="0"/>
        <w:spacing w:after="0" w:line="240" w:lineRule="auto"/>
        <w:jc w:val="both"/>
        <w:rPr>
          <w:rFonts w:ascii="Arial" w:hAnsi="Arial" w:cs="Arial"/>
          <w:bCs/>
          <w:sz w:val="24"/>
          <w:szCs w:val="24"/>
          <w:highlight w:val="cyan"/>
        </w:rPr>
      </w:pPr>
    </w:p>
    <w:p w:rsidR="009A6E0C" w:rsidRPr="00EA1314" w:rsidRDefault="009325FF" w:rsidP="009A6E0C">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Lo anterior, no obstante dicha cantidad entre en vigor hasta el día primero de febrero del presente año, ya que </w:t>
      </w:r>
      <w:r w:rsidR="00984A63" w:rsidRPr="00EA1314">
        <w:rPr>
          <w:rFonts w:ascii="Arial" w:hAnsi="Arial" w:cs="Arial"/>
          <w:bCs/>
          <w:sz w:val="24"/>
          <w:szCs w:val="24"/>
        </w:rPr>
        <w:t>es la que va a estar vigente durante el presente año y h</w:t>
      </w:r>
      <w:r w:rsidR="002D397E" w:rsidRPr="00EA1314">
        <w:rPr>
          <w:rFonts w:ascii="Arial" w:hAnsi="Arial" w:cs="Arial"/>
          <w:bCs/>
          <w:sz w:val="24"/>
          <w:szCs w:val="24"/>
        </w:rPr>
        <w:t>asta su siguiente actualización.</w:t>
      </w:r>
    </w:p>
    <w:p w:rsidR="00984A63" w:rsidRPr="00BD7F92" w:rsidRDefault="00984A63" w:rsidP="009A6E0C">
      <w:pPr>
        <w:autoSpaceDE w:val="0"/>
        <w:autoSpaceDN w:val="0"/>
        <w:adjustRightInd w:val="0"/>
        <w:spacing w:after="0" w:line="240" w:lineRule="auto"/>
        <w:jc w:val="both"/>
        <w:rPr>
          <w:rFonts w:ascii="Arial" w:hAnsi="Arial" w:cs="Arial"/>
          <w:bCs/>
          <w:sz w:val="24"/>
          <w:szCs w:val="24"/>
          <w:highlight w:val="cyan"/>
        </w:rPr>
      </w:pPr>
    </w:p>
    <w:p w:rsidR="004D65F0" w:rsidRPr="00EA1314" w:rsidRDefault="00984A63" w:rsidP="00B24865">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Cabe destacar, que a fin de respetar </w:t>
      </w:r>
      <w:r w:rsidR="001F1A77" w:rsidRPr="00EA1314">
        <w:rPr>
          <w:rFonts w:ascii="Arial" w:hAnsi="Arial" w:cs="Arial"/>
          <w:bCs/>
          <w:sz w:val="24"/>
          <w:szCs w:val="24"/>
        </w:rPr>
        <w:t>el principio</w:t>
      </w:r>
      <w:r w:rsidRPr="00EA1314">
        <w:rPr>
          <w:rFonts w:ascii="Arial" w:hAnsi="Arial" w:cs="Arial"/>
          <w:bCs/>
          <w:sz w:val="24"/>
          <w:szCs w:val="24"/>
        </w:rPr>
        <w:t xml:space="preserve"> de legalidad, hasta en tan</w:t>
      </w:r>
      <w:r w:rsidR="002D397E" w:rsidRPr="00EA1314">
        <w:rPr>
          <w:rFonts w:ascii="Arial" w:hAnsi="Arial" w:cs="Arial"/>
          <w:bCs/>
          <w:sz w:val="24"/>
          <w:szCs w:val="24"/>
        </w:rPr>
        <w:t xml:space="preserve">to entre en vigor la cantidad antes mencionada, se deberá </w:t>
      </w:r>
      <w:r w:rsidRPr="00EA1314">
        <w:rPr>
          <w:rFonts w:ascii="Arial" w:hAnsi="Arial" w:cs="Arial"/>
          <w:bCs/>
          <w:sz w:val="24"/>
          <w:szCs w:val="24"/>
        </w:rPr>
        <w:t xml:space="preserve">otorgar a los partidos políticos </w:t>
      </w:r>
      <w:r w:rsidR="002D397E" w:rsidRPr="00EA1314">
        <w:rPr>
          <w:rFonts w:ascii="Arial" w:hAnsi="Arial" w:cs="Arial"/>
          <w:bCs/>
          <w:sz w:val="24"/>
          <w:szCs w:val="24"/>
        </w:rPr>
        <w:t>por concepto de</w:t>
      </w:r>
      <w:r w:rsidRPr="00EA1314">
        <w:rPr>
          <w:rFonts w:ascii="Arial" w:hAnsi="Arial" w:cs="Arial"/>
          <w:bCs/>
          <w:sz w:val="24"/>
          <w:szCs w:val="24"/>
        </w:rPr>
        <w:t xml:space="preserve"> prerrogativa correspondiente al mes de enero, una cantidad similar a la </w:t>
      </w:r>
      <w:r w:rsidR="002D397E" w:rsidRPr="00EA1314">
        <w:rPr>
          <w:rFonts w:ascii="Arial" w:hAnsi="Arial" w:cs="Arial"/>
          <w:bCs/>
          <w:sz w:val="24"/>
          <w:szCs w:val="24"/>
        </w:rPr>
        <w:t xml:space="preserve">obtenida para el cálculo efectuado con el valor diario de la Unidad de Medida y Actualización vigente para el año </w:t>
      </w:r>
      <w:r w:rsidR="00325CDA" w:rsidRPr="00EA1314">
        <w:rPr>
          <w:rFonts w:ascii="Arial" w:hAnsi="Arial" w:cs="Arial"/>
          <w:bCs/>
          <w:sz w:val="24"/>
          <w:szCs w:val="24"/>
        </w:rPr>
        <w:t>dos mil dieciséis</w:t>
      </w:r>
      <w:r w:rsidR="002D397E" w:rsidRPr="00EA1314">
        <w:rPr>
          <w:rFonts w:ascii="Arial" w:hAnsi="Arial" w:cs="Arial"/>
          <w:bCs/>
          <w:sz w:val="24"/>
          <w:szCs w:val="24"/>
        </w:rPr>
        <w:t xml:space="preserve">, es decir, en base a un valor diario de $73.04 </w:t>
      </w:r>
      <w:r w:rsidR="00991436" w:rsidRPr="00884595">
        <w:rPr>
          <w:rFonts w:ascii="Arial" w:hAnsi="Arial" w:cs="Arial"/>
          <w:bCs/>
          <w:sz w:val="24"/>
          <w:szCs w:val="24"/>
        </w:rPr>
        <w:t>(Setenta y tres pesos 04/100 moneda nacional)</w:t>
      </w:r>
      <w:r w:rsidR="002D397E" w:rsidRPr="00EA1314">
        <w:rPr>
          <w:rFonts w:ascii="Arial" w:hAnsi="Arial" w:cs="Arial"/>
          <w:bCs/>
          <w:sz w:val="24"/>
          <w:szCs w:val="24"/>
        </w:rPr>
        <w:t>.</w:t>
      </w:r>
    </w:p>
    <w:p w:rsidR="001F1A77" w:rsidRDefault="001F1A77" w:rsidP="00B24865">
      <w:pPr>
        <w:autoSpaceDE w:val="0"/>
        <w:autoSpaceDN w:val="0"/>
        <w:adjustRightInd w:val="0"/>
        <w:spacing w:after="0" w:line="240" w:lineRule="auto"/>
        <w:jc w:val="both"/>
        <w:rPr>
          <w:rFonts w:ascii="Arial" w:hAnsi="Arial" w:cs="Arial"/>
          <w:bCs/>
          <w:sz w:val="24"/>
          <w:szCs w:val="24"/>
          <w:highlight w:val="cyan"/>
        </w:rPr>
      </w:pPr>
    </w:p>
    <w:p w:rsidR="00EE1242" w:rsidRPr="00EA1314" w:rsidRDefault="00325CDA" w:rsidP="00325CDA">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 xml:space="preserve">En este sentido, </w:t>
      </w:r>
      <w:r w:rsidR="00EE1242" w:rsidRPr="00EA1314">
        <w:rPr>
          <w:rFonts w:ascii="Arial" w:hAnsi="Arial" w:cs="Arial"/>
          <w:bCs/>
          <w:sz w:val="24"/>
          <w:szCs w:val="24"/>
        </w:rPr>
        <w:t xml:space="preserve">al monto que se apruebe como financiamiento público para actividades ordinarias permanentes para el año dos mil diecisiete, </w:t>
      </w:r>
      <w:r w:rsidR="00E27042" w:rsidRPr="00EA1314">
        <w:rPr>
          <w:rFonts w:ascii="Arial" w:hAnsi="Arial" w:cs="Arial"/>
          <w:bCs/>
          <w:sz w:val="24"/>
          <w:szCs w:val="24"/>
        </w:rPr>
        <w:t xml:space="preserve">se </w:t>
      </w:r>
      <w:r w:rsidR="00EE1242" w:rsidRPr="00EA1314">
        <w:rPr>
          <w:rFonts w:ascii="Arial" w:hAnsi="Arial" w:cs="Arial"/>
          <w:bCs/>
          <w:sz w:val="24"/>
          <w:szCs w:val="24"/>
        </w:rPr>
        <w:t xml:space="preserve">deberá </w:t>
      </w:r>
      <w:r w:rsidR="00E27042" w:rsidRPr="00EA1314">
        <w:rPr>
          <w:rFonts w:ascii="Arial" w:hAnsi="Arial" w:cs="Arial"/>
          <w:bCs/>
          <w:sz w:val="24"/>
          <w:szCs w:val="24"/>
        </w:rPr>
        <w:t>deducir</w:t>
      </w:r>
      <w:r w:rsidR="00EE1242" w:rsidRPr="00EA1314">
        <w:rPr>
          <w:rFonts w:ascii="Arial" w:hAnsi="Arial" w:cs="Arial"/>
          <w:bCs/>
          <w:sz w:val="24"/>
          <w:szCs w:val="24"/>
        </w:rPr>
        <w:t xml:space="preserve"> el monto aprobado para el mes de enero del presente año, y el resto, se </w:t>
      </w:r>
      <w:r w:rsidR="00E27042" w:rsidRPr="00EA1314">
        <w:rPr>
          <w:rFonts w:ascii="Arial" w:hAnsi="Arial" w:cs="Arial"/>
          <w:bCs/>
          <w:sz w:val="24"/>
          <w:szCs w:val="24"/>
        </w:rPr>
        <w:t>distribuirá</w:t>
      </w:r>
      <w:r w:rsidR="00EE1242" w:rsidRPr="00EA1314">
        <w:rPr>
          <w:rFonts w:ascii="Arial" w:hAnsi="Arial" w:cs="Arial"/>
          <w:bCs/>
          <w:sz w:val="24"/>
          <w:szCs w:val="24"/>
        </w:rPr>
        <w:t xml:space="preserve"> en ministraciones</w:t>
      </w:r>
      <w:r w:rsidR="00EA1314" w:rsidRPr="00EA1314">
        <w:rPr>
          <w:rFonts w:ascii="Arial" w:hAnsi="Arial" w:cs="Arial"/>
          <w:bCs/>
          <w:sz w:val="24"/>
          <w:szCs w:val="24"/>
        </w:rPr>
        <w:t xml:space="preserve"> mensuales </w:t>
      </w:r>
      <w:r w:rsidR="00E27042" w:rsidRPr="00EA1314">
        <w:rPr>
          <w:rFonts w:ascii="Arial" w:hAnsi="Arial" w:cs="Arial"/>
          <w:bCs/>
          <w:sz w:val="24"/>
          <w:szCs w:val="24"/>
        </w:rPr>
        <w:t xml:space="preserve">a los partidos políticos </w:t>
      </w:r>
      <w:r w:rsidR="00EE1242" w:rsidRPr="00EA1314">
        <w:rPr>
          <w:rFonts w:ascii="Arial" w:hAnsi="Arial" w:cs="Arial"/>
          <w:bCs/>
          <w:sz w:val="24"/>
          <w:szCs w:val="24"/>
        </w:rPr>
        <w:t>a partir de la prerrogativa correspondiente al mes de febrero y hasta el mes de diciembre del año en curso.</w:t>
      </w:r>
    </w:p>
    <w:p w:rsidR="00EE1242" w:rsidRDefault="00EE1242" w:rsidP="00325CDA">
      <w:pPr>
        <w:autoSpaceDE w:val="0"/>
        <w:autoSpaceDN w:val="0"/>
        <w:adjustRightInd w:val="0"/>
        <w:spacing w:after="0" w:line="240" w:lineRule="auto"/>
        <w:jc w:val="both"/>
        <w:rPr>
          <w:rFonts w:ascii="Arial" w:hAnsi="Arial" w:cs="Arial"/>
          <w:bCs/>
          <w:sz w:val="24"/>
          <w:szCs w:val="24"/>
          <w:highlight w:val="cyan"/>
        </w:rPr>
      </w:pPr>
    </w:p>
    <w:p w:rsidR="00417EEE" w:rsidRPr="00D931CB" w:rsidRDefault="00BD7F92" w:rsidP="00E31BE8">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VIGÉSIMO </w:t>
      </w:r>
      <w:r w:rsidR="00C470DB">
        <w:rPr>
          <w:rFonts w:ascii="Arial" w:hAnsi="Arial" w:cs="Arial"/>
          <w:b/>
          <w:bCs/>
          <w:sz w:val="24"/>
          <w:szCs w:val="24"/>
        </w:rPr>
        <w:t>QUINTO</w:t>
      </w:r>
      <w:r w:rsidR="006534EF" w:rsidRPr="00D931CB">
        <w:rPr>
          <w:rFonts w:ascii="Arial" w:hAnsi="Arial" w:cs="Arial"/>
          <w:b/>
          <w:bCs/>
          <w:sz w:val="24"/>
          <w:szCs w:val="24"/>
        </w:rPr>
        <w:t>.</w:t>
      </w:r>
      <w:r w:rsidR="006534EF" w:rsidRPr="00D931CB">
        <w:rPr>
          <w:rFonts w:ascii="Arial" w:hAnsi="Arial" w:cs="Arial"/>
          <w:bCs/>
          <w:sz w:val="24"/>
          <w:szCs w:val="24"/>
        </w:rPr>
        <w:t xml:space="preserve"> </w:t>
      </w:r>
      <w:r w:rsidR="00417EEE" w:rsidRPr="00D931CB">
        <w:rPr>
          <w:rFonts w:ascii="Arial" w:hAnsi="Arial" w:cs="Arial"/>
          <w:bCs/>
          <w:sz w:val="24"/>
          <w:szCs w:val="24"/>
        </w:rPr>
        <w:t>Que de conformidad con los artículos 87, párrafo segundo y 97, fracción I de la Ley Electoral para el Estado, la Comisión Estatal Electoral está facultada para vigilar el cumplimiento de la legislación electoral así como elaborar y administrar el financiamiento público a los partidos políticos en términos de ley.</w:t>
      </w:r>
    </w:p>
    <w:p w:rsidR="00417EEE" w:rsidRPr="00D931CB" w:rsidRDefault="00417EEE" w:rsidP="00E31BE8">
      <w:pPr>
        <w:autoSpaceDE w:val="0"/>
        <w:autoSpaceDN w:val="0"/>
        <w:adjustRightInd w:val="0"/>
        <w:spacing w:after="0" w:line="240" w:lineRule="auto"/>
        <w:jc w:val="both"/>
        <w:rPr>
          <w:rFonts w:ascii="Arial" w:hAnsi="Arial" w:cs="Arial"/>
          <w:bCs/>
          <w:sz w:val="24"/>
          <w:szCs w:val="24"/>
        </w:rPr>
      </w:pPr>
    </w:p>
    <w:p w:rsidR="00E31BE8" w:rsidRPr="00D931CB" w:rsidRDefault="00BD7F92" w:rsidP="00E31BE8">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VIGÉSIMO </w:t>
      </w:r>
      <w:r w:rsidR="00C470DB">
        <w:rPr>
          <w:rFonts w:ascii="Arial" w:hAnsi="Arial" w:cs="Arial"/>
          <w:b/>
          <w:bCs/>
          <w:sz w:val="24"/>
          <w:szCs w:val="24"/>
        </w:rPr>
        <w:t>SEXTO</w:t>
      </w:r>
      <w:r w:rsidR="00BA508E" w:rsidRPr="00D931CB">
        <w:rPr>
          <w:rFonts w:ascii="Arial" w:hAnsi="Arial" w:cs="Arial"/>
          <w:b/>
          <w:bCs/>
          <w:sz w:val="24"/>
          <w:szCs w:val="24"/>
        </w:rPr>
        <w:t xml:space="preserve">. </w:t>
      </w:r>
      <w:r w:rsidR="00E31BE8" w:rsidRPr="00D931CB">
        <w:rPr>
          <w:rFonts w:ascii="Arial" w:hAnsi="Arial" w:cs="Arial"/>
          <w:bCs/>
          <w:sz w:val="24"/>
          <w:szCs w:val="24"/>
        </w:rPr>
        <w:t>Que conforme a los artículos 107, fracciones II y VI de la Ley Electoral para el Estado y 69, fracción II del Reglamento de la Comisión Estatal Electoral y de las Comisiones Municipales Electorales del Estado, corresponde a la Dirección de Administración formular el anteproyecto anual de financiamiento público a los partidos políticos, asimismo, administrar los fondos para el financiamiento referido y entregar a cada uno de ellos la cantidad que le corresponda.</w:t>
      </w:r>
    </w:p>
    <w:p w:rsidR="00E31BE8" w:rsidRPr="00D931CB" w:rsidRDefault="00E31BE8" w:rsidP="00E31BE8">
      <w:pPr>
        <w:autoSpaceDE w:val="0"/>
        <w:autoSpaceDN w:val="0"/>
        <w:adjustRightInd w:val="0"/>
        <w:spacing w:after="0" w:line="240" w:lineRule="auto"/>
        <w:jc w:val="both"/>
        <w:rPr>
          <w:rFonts w:ascii="Arial" w:hAnsi="Arial" w:cs="Arial"/>
          <w:bCs/>
          <w:sz w:val="24"/>
          <w:szCs w:val="24"/>
        </w:rPr>
      </w:pPr>
    </w:p>
    <w:p w:rsidR="00B14551" w:rsidRPr="00D931CB" w:rsidRDefault="00BD7F92" w:rsidP="00E31BE8">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VIGÉSIMO </w:t>
      </w:r>
      <w:r w:rsidR="00C470DB">
        <w:rPr>
          <w:rFonts w:ascii="Arial" w:hAnsi="Arial" w:cs="Arial"/>
          <w:b/>
          <w:bCs/>
          <w:sz w:val="24"/>
          <w:szCs w:val="24"/>
        </w:rPr>
        <w:t>SÉPTIMO</w:t>
      </w:r>
      <w:r w:rsidR="00BA508E" w:rsidRPr="00D931CB">
        <w:rPr>
          <w:rFonts w:ascii="Arial" w:hAnsi="Arial" w:cs="Arial"/>
          <w:b/>
          <w:bCs/>
          <w:sz w:val="24"/>
          <w:szCs w:val="24"/>
        </w:rPr>
        <w:t xml:space="preserve">. </w:t>
      </w:r>
      <w:r w:rsidR="00E31BE8" w:rsidRPr="00D931CB">
        <w:rPr>
          <w:rFonts w:ascii="Arial" w:hAnsi="Arial" w:cs="Arial"/>
          <w:bCs/>
          <w:sz w:val="24"/>
          <w:szCs w:val="24"/>
        </w:rPr>
        <w:t>Que según lo dispuesto en el artículo 28 del Reglamento de la Comisión Estatal Electoral y de las Comisiones Municipales Electorales del Estado de Nuevo León, las Comisiones Especiales formularan los dictámenes y los presentaran por conducto del presidente de la misma, al Consejo General, para su discusión, modificación o aprobación, en su caso.</w:t>
      </w:r>
    </w:p>
    <w:p w:rsidR="006534EF" w:rsidRPr="00D931CB" w:rsidRDefault="006534EF" w:rsidP="006534EF">
      <w:pPr>
        <w:autoSpaceDE w:val="0"/>
        <w:autoSpaceDN w:val="0"/>
        <w:adjustRightInd w:val="0"/>
        <w:spacing w:after="0" w:line="240" w:lineRule="auto"/>
        <w:jc w:val="both"/>
        <w:rPr>
          <w:rFonts w:ascii="Arial" w:hAnsi="Arial" w:cs="Arial"/>
          <w:bCs/>
          <w:sz w:val="24"/>
          <w:szCs w:val="24"/>
        </w:rPr>
      </w:pPr>
    </w:p>
    <w:p w:rsidR="006534EF" w:rsidRPr="00D931CB" w:rsidRDefault="00BD7F92" w:rsidP="006534EF">
      <w:pPr>
        <w:autoSpaceDE w:val="0"/>
        <w:autoSpaceDN w:val="0"/>
        <w:adjustRightInd w:val="0"/>
        <w:spacing w:after="0" w:line="240" w:lineRule="auto"/>
        <w:jc w:val="both"/>
        <w:rPr>
          <w:rFonts w:ascii="Arial" w:hAnsi="Arial" w:cs="Arial"/>
          <w:bCs/>
          <w:sz w:val="24"/>
          <w:szCs w:val="24"/>
        </w:rPr>
      </w:pPr>
      <w:r w:rsidRPr="007C1301">
        <w:rPr>
          <w:rFonts w:ascii="Arial" w:hAnsi="Arial" w:cs="Arial"/>
          <w:b/>
          <w:bCs/>
          <w:sz w:val="24"/>
          <w:szCs w:val="24"/>
        </w:rPr>
        <w:t xml:space="preserve">VIGÉSIMO </w:t>
      </w:r>
      <w:r w:rsidR="00C470DB" w:rsidRPr="007C1301">
        <w:rPr>
          <w:rFonts w:ascii="Arial" w:hAnsi="Arial" w:cs="Arial"/>
          <w:b/>
          <w:bCs/>
          <w:sz w:val="24"/>
          <w:szCs w:val="24"/>
        </w:rPr>
        <w:t>OCTAVO</w:t>
      </w:r>
      <w:r w:rsidR="00BA508E" w:rsidRPr="007C1301">
        <w:rPr>
          <w:rFonts w:ascii="Arial" w:hAnsi="Arial" w:cs="Arial"/>
          <w:b/>
          <w:bCs/>
          <w:sz w:val="24"/>
          <w:szCs w:val="24"/>
        </w:rPr>
        <w:t>.</w:t>
      </w:r>
      <w:r w:rsidR="00BA508E" w:rsidRPr="007C1301">
        <w:rPr>
          <w:rFonts w:ascii="Arial" w:hAnsi="Arial" w:cs="Arial"/>
          <w:bCs/>
          <w:sz w:val="24"/>
          <w:szCs w:val="24"/>
        </w:rPr>
        <w:t xml:space="preserve"> </w:t>
      </w:r>
      <w:r w:rsidR="00E31BE8" w:rsidRPr="007C1301">
        <w:rPr>
          <w:rFonts w:ascii="Arial" w:hAnsi="Arial" w:cs="Arial"/>
          <w:bCs/>
          <w:sz w:val="24"/>
          <w:szCs w:val="24"/>
        </w:rPr>
        <w:t>Que conforme a estos motivos, razones y fundamentos</w:t>
      </w:r>
      <w:r w:rsidR="00507CC6" w:rsidRPr="007C1301">
        <w:rPr>
          <w:rFonts w:ascii="Arial" w:hAnsi="Arial" w:cs="Arial"/>
          <w:bCs/>
          <w:sz w:val="24"/>
          <w:szCs w:val="24"/>
        </w:rPr>
        <w:t xml:space="preserve">, </w:t>
      </w:r>
      <w:r w:rsidR="00E31BE8" w:rsidRPr="007C1301">
        <w:rPr>
          <w:rFonts w:ascii="Arial" w:hAnsi="Arial" w:cs="Arial"/>
          <w:bCs/>
          <w:sz w:val="24"/>
          <w:szCs w:val="24"/>
        </w:rPr>
        <w:t>la</w:t>
      </w:r>
      <w:r w:rsidR="00507CC6" w:rsidRPr="007C1301">
        <w:rPr>
          <w:rFonts w:ascii="Arial" w:hAnsi="Arial" w:cs="Arial"/>
          <w:bCs/>
          <w:sz w:val="24"/>
          <w:szCs w:val="24"/>
        </w:rPr>
        <w:t>s Comisiones Especiales</w:t>
      </w:r>
      <w:r w:rsidR="00E31BE8" w:rsidRPr="007C1301">
        <w:rPr>
          <w:rFonts w:ascii="Arial" w:hAnsi="Arial" w:cs="Arial"/>
          <w:bCs/>
          <w:sz w:val="24"/>
          <w:szCs w:val="24"/>
        </w:rPr>
        <w:t xml:space="preserve"> de </w:t>
      </w:r>
      <w:r w:rsidR="00F0130C" w:rsidRPr="007C1301">
        <w:rPr>
          <w:rFonts w:ascii="Arial" w:hAnsi="Arial" w:cs="Arial"/>
          <w:sz w:val="24"/>
          <w:szCs w:val="24"/>
        </w:rPr>
        <w:t>Organización y Estadística Electoral, Administración y de Fiscalización,</w:t>
      </w:r>
      <w:r w:rsidR="00E31BE8" w:rsidRPr="007C1301">
        <w:rPr>
          <w:rFonts w:ascii="Arial" w:hAnsi="Arial" w:cs="Arial"/>
          <w:bCs/>
          <w:sz w:val="24"/>
          <w:szCs w:val="24"/>
        </w:rPr>
        <w:t xml:space="preserve"> presenta</w:t>
      </w:r>
      <w:r w:rsidR="00F0130C" w:rsidRPr="007C1301">
        <w:rPr>
          <w:rFonts w:ascii="Arial" w:hAnsi="Arial" w:cs="Arial"/>
          <w:bCs/>
          <w:sz w:val="24"/>
          <w:szCs w:val="24"/>
        </w:rPr>
        <w:t>n</w:t>
      </w:r>
      <w:r w:rsidR="00E31BE8" w:rsidRPr="007C1301">
        <w:rPr>
          <w:rFonts w:ascii="Arial" w:hAnsi="Arial" w:cs="Arial"/>
          <w:bCs/>
          <w:sz w:val="24"/>
          <w:szCs w:val="24"/>
        </w:rPr>
        <w:t xml:space="preserve"> al Consejo General </w:t>
      </w:r>
      <w:r w:rsidR="00507CC6" w:rsidRPr="007C1301">
        <w:rPr>
          <w:rFonts w:ascii="Arial" w:hAnsi="Arial" w:cs="Arial"/>
          <w:bCs/>
          <w:sz w:val="24"/>
          <w:szCs w:val="24"/>
        </w:rPr>
        <w:t xml:space="preserve">el dictamen que contiene las bases para el cálculo del financiamiento público de actividades ordinarias permanentes de los partidos políticos correspondiente al año dos mil diecisiete, </w:t>
      </w:r>
      <w:r w:rsidR="00E31BE8" w:rsidRPr="007C1301">
        <w:rPr>
          <w:rFonts w:ascii="Arial" w:hAnsi="Arial" w:cs="Arial"/>
          <w:bCs/>
          <w:sz w:val="24"/>
          <w:szCs w:val="24"/>
        </w:rPr>
        <w:t>en los términos siguientes:</w:t>
      </w:r>
    </w:p>
    <w:p w:rsidR="00E31BE8" w:rsidRPr="00D931CB" w:rsidRDefault="00E31BE8" w:rsidP="006534EF">
      <w:pPr>
        <w:autoSpaceDE w:val="0"/>
        <w:autoSpaceDN w:val="0"/>
        <w:adjustRightInd w:val="0"/>
        <w:spacing w:after="0" w:line="240" w:lineRule="auto"/>
        <w:jc w:val="both"/>
        <w:rPr>
          <w:rFonts w:ascii="Arial" w:hAnsi="Arial" w:cs="Arial"/>
          <w:bCs/>
          <w:sz w:val="24"/>
          <w:szCs w:val="24"/>
        </w:rPr>
      </w:pPr>
    </w:p>
    <w:p w:rsidR="00507CC6" w:rsidRPr="00507CC6" w:rsidRDefault="00507CC6" w:rsidP="00507CC6">
      <w:pPr>
        <w:autoSpaceDE w:val="0"/>
        <w:autoSpaceDN w:val="0"/>
        <w:adjustRightInd w:val="0"/>
        <w:spacing w:after="0" w:line="240" w:lineRule="auto"/>
        <w:jc w:val="center"/>
        <w:rPr>
          <w:rFonts w:ascii="Arial" w:hAnsi="Arial" w:cs="Arial"/>
          <w:b/>
          <w:bCs/>
          <w:sz w:val="24"/>
          <w:szCs w:val="24"/>
        </w:rPr>
      </w:pPr>
      <w:r w:rsidRPr="00507CC6">
        <w:rPr>
          <w:rFonts w:ascii="Arial" w:hAnsi="Arial" w:cs="Arial"/>
          <w:b/>
          <w:bCs/>
          <w:sz w:val="24"/>
          <w:szCs w:val="24"/>
        </w:rPr>
        <w:t>FINANCIAMIENTO PÚBLICO A PARTIDOS POLÍTICOS</w:t>
      </w:r>
    </w:p>
    <w:p w:rsidR="00507CC6" w:rsidRPr="00507CC6" w:rsidRDefault="00507CC6" w:rsidP="00507CC6">
      <w:pPr>
        <w:autoSpaceDE w:val="0"/>
        <w:autoSpaceDN w:val="0"/>
        <w:adjustRightInd w:val="0"/>
        <w:spacing w:after="0" w:line="240" w:lineRule="auto"/>
        <w:jc w:val="center"/>
        <w:rPr>
          <w:rFonts w:ascii="Arial" w:hAnsi="Arial" w:cs="Arial"/>
          <w:b/>
          <w:bCs/>
          <w:sz w:val="24"/>
          <w:szCs w:val="24"/>
        </w:rPr>
      </w:pPr>
      <w:r w:rsidRPr="00507CC6">
        <w:rPr>
          <w:rFonts w:ascii="Arial" w:hAnsi="Arial" w:cs="Arial"/>
          <w:b/>
          <w:bCs/>
          <w:sz w:val="24"/>
          <w:szCs w:val="24"/>
        </w:rPr>
        <w:t>EJERCICIO 201</w:t>
      </w:r>
      <w:r>
        <w:rPr>
          <w:rFonts w:ascii="Arial" w:hAnsi="Arial" w:cs="Arial"/>
          <w:b/>
          <w:bCs/>
          <w:sz w:val="24"/>
          <w:szCs w:val="24"/>
        </w:rPr>
        <w:t>7</w:t>
      </w:r>
    </w:p>
    <w:p w:rsidR="00507CC6" w:rsidRDefault="00507CC6" w:rsidP="00DC2E19">
      <w:pPr>
        <w:autoSpaceDE w:val="0"/>
        <w:autoSpaceDN w:val="0"/>
        <w:adjustRightInd w:val="0"/>
        <w:spacing w:after="0" w:line="240" w:lineRule="auto"/>
        <w:jc w:val="both"/>
        <w:rPr>
          <w:rFonts w:ascii="Arial" w:hAnsi="Arial" w:cs="Arial"/>
          <w:b/>
          <w:bCs/>
          <w:sz w:val="24"/>
          <w:szCs w:val="24"/>
        </w:rPr>
      </w:pPr>
    </w:p>
    <w:p w:rsidR="00507CC6" w:rsidRDefault="00507CC6" w:rsidP="00DC2E19">
      <w:pPr>
        <w:spacing w:after="0" w:line="240" w:lineRule="auto"/>
        <w:ind w:firstLine="709"/>
        <w:jc w:val="both"/>
        <w:rPr>
          <w:rFonts w:ascii="Arial" w:hAnsi="Arial" w:cs="Arial"/>
          <w:i/>
          <w:iCs/>
        </w:rPr>
      </w:pPr>
      <w:r w:rsidRPr="00953A30">
        <w:rPr>
          <w:rFonts w:ascii="Arial" w:hAnsi="Arial" w:cs="Arial"/>
        </w:rPr>
        <w:t xml:space="preserve">La Comisión Estatal Electoral de Nuevo León es un organismo público, independiente y autónomo, con personalidad jurídica propia, de carácter permanente, responsable de la preparación, dirección, organización y vigilancia de los procesos electorales ordinarios que se realicen en la entidad. Así mismo, elaborará, administrará y ejercerá en forma autónoma el presupuesto de egresos que enviará por conducto del Ejecutivo al Congreso del Estado para su aprobación y estará obligada a presentar su cuenta pública en los términos legales, incluyendo en ésta el presupuesto del </w:t>
      </w:r>
      <w:r w:rsidRPr="00953A30">
        <w:rPr>
          <w:rFonts w:ascii="Arial" w:hAnsi="Arial" w:cs="Arial"/>
          <w:i/>
          <w:iCs/>
        </w:rPr>
        <w:t>Financiamiento Público otorgado a los Partidos Políticos.</w:t>
      </w:r>
    </w:p>
    <w:p w:rsidR="00DC2E19" w:rsidRPr="00953A30" w:rsidRDefault="00DC2E19" w:rsidP="00DC2E19">
      <w:pPr>
        <w:spacing w:after="0" w:line="240" w:lineRule="auto"/>
        <w:ind w:firstLine="709"/>
        <w:jc w:val="both"/>
        <w:rPr>
          <w:rFonts w:ascii="Arial" w:hAnsi="Arial" w:cs="Arial"/>
          <w:i/>
          <w:iCs/>
          <w:caps/>
        </w:rPr>
      </w:pPr>
    </w:p>
    <w:p w:rsidR="00507CC6" w:rsidRDefault="00507CC6" w:rsidP="00DC2E19">
      <w:pPr>
        <w:spacing w:after="0" w:line="240" w:lineRule="auto"/>
        <w:ind w:firstLine="709"/>
        <w:jc w:val="both"/>
        <w:rPr>
          <w:rFonts w:ascii="Arial" w:hAnsi="Arial" w:cs="Arial"/>
        </w:rPr>
      </w:pPr>
      <w:r w:rsidRPr="00953A30">
        <w:rPr>
          <w:rFonts w:ascii="Arial" w:hAnsi="Arial" w:cs="Arial"/>
        </w:rPr>
        <w:t>Para otorgar el financiamiento público a los partidos políticos la Comisión Estatal Electoral realiza un análisis de los lineamientos establecidos en la Ley Estatal Electoral de Nuevo León y la Ley General de Partidos Políticos, para determinar los montos que cada partido político tiene derecho a recibir.</w:t>
      </w:r>
    </w:p>
    <w:p w:rsidR="00DC2E19" w:rsidRPr="00953A30" w:rsidRDefault="00DC2E19" w:rsidP="00DC2E19">
      <w:pPr>
        <w:spacing w:after="0" w:line="240" w:lineRule="auto"/>
        <w:ind w:firstLine="709"/>
        <w:jc w:val="both"/>
        <w:rPr>
          <w:rFonts w:ascii="Arial" w:hAnsi="Arial" w:cs="Arial"/>
          <w:caps/>
        </w:rPr>
      </w:pPr>
    </w:p>
    <w:p w:rsidR="00DC2E19" w:rsidRDefault="00507CC6" w:rsidP="00DC2E19">
      <w:pPr>
        <w:spacing w:after="0" w:line="240" w:lineRule="auto"/>
        <w:ind w:firstLine="709"/>
        <w:jc w:val="both"/>
        <w:rPr>
          <w:rFonts w:ascii="Arial" w:hAnsi="Arial" w:cs="Arial"/>
        </w:rPr>
      </w:pPr>
      <w:r>
        <w:rPr>
          <w:rFonts w:ascii="Arial" w:hAnsi="Arial" w:cs="Arial"/>
        </w:rPr>
        <w:t>El presente dictamen, contiene</w:t>
      </w:r>
      <w:r w:rsidRPr="00953A30">
        <w:rPr>
          <w:rFonts w:ascii="Arial" w:hAnsi="Arial" w:cs="Arial"/>
        </w:rPr>
        <w:t xml:space="preserve"> el análisis que se lleva a cabo para la asignación del financiamiento público a cada partido político el cual consiste en estudiar las bases y criterios para dicha asignación y posteriormente los procedimientos y cálculos aritméticos que determinan los montos anuales que reciben dichas entidades políticas para su operación ordinaria.</w:t>
      </w:r>
    </w:p>
    <w:p w:rsidR="00DC2E19" w:rsidRDefault="00DC2E19" w:rsidP="00DC2E19">
      <w:pPr>
        <w:spacing w:after="0" w:line="240" w:lineRule="auto"/>
        <w:ind w:firstLine="709"/>
        <w:jc w:val="both"/>
        <w:rPr>
          <w:rFonts w:ascii="Arial" w:hAnsi="Arial" w:cs="Arial"/>
        </w:rPr>
      </w:pPr>
    </w:p>
    <w:p w:rsidR="00507CC6" w:rsidRDefault="00507CC6" w:rsidP="00DC2E19">
      <w:pPr>
        <w:spacing w:after="0" w:line="240" w:lineRule="auto"/>
        <w:ind w:firstLine="709"/>
        <w:jc w:val="both"/>
        <w:rPr>
          <w:rFonts w:ascii="Arial" w:hAnsi="Arial" w:cs="Arial"/>
          <w:bCs/>
        </w:rPr>
      </w:pPr>
      <w:r>
        <w:rPr>
          <w:rFonts w:ascii="Arial" w:hAnsi="Arial" w:cs="Arial"/>
          <w:bCs/>
        </w:rPr>
        <w:lastRenderedPageBreak/>
        <w:t>Para lo anterior, debe considerarse</w:t>
      </w:r>
      <w:r w:rsidRPr="00EA1314">
        <w:rPr>
          <w:rFonts w:ascii="Arial" w:hAnsi="Arial" w:cs="Arial"/>
          <w:bCs/>
        </w:rPr>
        <w:t xml:space="preserve"> que conforme al Decreto por el que se declara reformadas y adicionadas diversas disposiciones de la Constitución Política de los Estados Unidos Mexicanos, en materia de desindexación del salario mínimo, publicado en el Diario Oficial de la Federación en fecha veintisiete de enero de dos mil dieciséis, se determinó que todas las menciones al salario mínimo como unidad de cuenta, medida o referencia para determinar la cuantía de las obligaciones y supuestos previstos en las leyes estatales, entre otras, se entenderán referidas a la Unidad de Medida y Actualización y que el valor inicial diario de la Unidad de Medida y Actualización, será equivalente al que tenga el salario mínimo general vigente diario para todo el país, al momento de la entrada en vigor del mismo, es decir, el veintiocho de enero de dos mil dieciséis, y hasta que se actualice dicho valor conforme al procedimiento previsto.</w:t>
      </w:r>
    </w:p>
    <w:p w:rsidR="006C4734" w:rsidRPr="00EA1314" w:rsidRDefault="006C4734" w:rsidP="00DC2E19">
      <w:pPr>
        <w:spacing w:after="0" w:line="240" w:lineRule="auto"/>
        <w:ind w:firstLine="709"/>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sidRPr="00EA1314">
        <w:rPr>
          <w:rFonts w:ascii="Arial" w:hAnsi="Arial" w:cs="Arial"/>
          <w:bCs/>
        </w:rPr>
        <w:t>Por lo tanto, si bien el artículo 44, fracción I de la Ley Electoral, se refiere al salario mínimo como elemento para obtener el monto total de financiamiento público que se debe distribuir entre los partidos políticos con derecho a ello, sin embargo, en términos del artículo Tercero Transitorio de la reforma antes mencionada, debe considerarse que esa mención se refiere ahora a la Unidad de Medida y Actualización.</w:t>
      </w:r>
    </w:p>
    <w:p w:rsidR="00DC2E19" w:rsidRPr="00EA1314"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sidRPr="00EA1314">
        <w:rPr>
          <w:rFonts w:ascii="Arial" w:hAnsi="Arial" w:cs="Arial"/>
          <w:bCs/>
        </w:rPr>
        <w:t xml:space="preserve">Ahora bien, conforme al artículo 5 de la Ley de Unidad para Determinar el Valor de la Unidad de Medida y Actualización, el Instituto Nacional de Estadística y Geografía deberá publicar en el Diario Oficial de la Federación dentro de los primeros diez días del mes de enero de cada año el valor diario, mensual y anual en moneda nacional de la Unidad de Medida y Actualización, el cual, entrará en vigor el </w:t>
      </w:r>
      <w:r>
        <w:rPr>
          <w:rFonts w:ascii="Arial" w:hAnsi="Arial" w:cs="Arial"/>
          <w:bCs/>
        </w:rPr>
        <w:t>primero</w:t>
      </w:r>
      <w:r w:rsidRPr="00EA1314">
        <w:rPr>
          <w:rFonts w:ascii="Arial" w:hAnsi="Arial" w:cs="Arial"/>
          <w:bCs/>
        </w:rPr>
        <w:t xml:space="preserve"> de febrero de dicho año.</w:t>
      </w:r>
    </w:p>
    <w:p w:rsidR="00DC2E19" w:rsidRPr="00EA1314"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sidRPr="00EA1314">
        <w:rPr>
          <w:rFonts w:ascii="Arial" w:hAnsi="Arial" w:cs="Arial"/>
          <w:bCs/>
        </w:rPr>
        <w:t xml:space="preserve">En tal virtud, a fin de establecer el financiamiento público para actividades ordinarias permanentes del presente año, se debe considerar para su cálculo, el valor diario de la Unidad de Medida y Actualización publicado en el Diario Oficial de la Federación el pasado diez enero del presente año, es decir, la cantidad de $75.49 </w:t>
      </w:r>
      <w:r>
        <w:rPr>
          <w:rFonts w:ascii="Arial" w:hAnsi="Arial" w:cs="Arial"/>
          <w:bCs/>
        </w:rPr>
        <w:t>(Setenta y cinco pesos 49/100 moneda nacional).</w:t>
      </w:r>
    </w:p>
    <w:p w:rsidR="00DC2E19" w:rsidRPr="00EA1314"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sidRPr="00EA1314">
        <w:rPr>
          <w:rFonts w:ascii="Arial" w:hAnsi="Arial" w:cs="Arial"/>
          <w:bCs/>
        </w:rPr>
        <w:t>Lo anterior, no obstante dicha cantidad entre en vigor hasta el día primero de febrero del presente año, ya que es la que va a estar vigente durante el presente año y hasta su siguiente actualización.</w:t>
      </w:r>
    </w:p>
    <w:p w:rsidR="00DC2E19" w:rsidRPr="00EA1314"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sidRPr="00EA1314">
        <w:rPr>
          <w:rFonts w:ascii="Arial" w:hAnsi="Arial" w:cs="Arial"/>
          <w:bCs/>
        </w:rPr>
        <w:t>Cabe destacar, que a fin de respetar el principio de legalidad, hasta en tanto entre en vigor la cantidad antes mencionada, se deberá otorgar a los partidos políticos por concepto de prerrogativa correspondiente al mes de enero</w:t>
      </w:r>
      <w:r>
        <w:rPr>
          <w:rFonts w:ascii="Arial" w:hAnsi="Arial" w:cs="Arial"/>
          <w:bCs/>
        </w:rPr>
        <w:t xml:space="preserve"> de dos mil diecisiete</w:t>
      </w:r>
      <w:r w:rsidRPr="00EA1314">
        <w:rPr>
          <w:rFonts w:ascii="Arial" w:hAnsi="Arial" w:cs="Arial"/>
          <w:bCs/>
        </w:rPr>
        <w:t>, una cantidad similar a la obtenida para el cálculo efectuado con el valor diario de la Unidad de Medida y Actualización vigente para el año dos mil dieciséis, es decir, en base a un valor diario de $73.04</w:t>
      </w:r>
      <w:r>
        <w:rPr>
          <w:rFonts w:ascii="Arial" w:hAnsi="Arial" w:cs="Arial"/>
          <w:bCs/>
        </w:rPr>
        <w:t xml:space="preserve"> (Setenta y tres pesos 04/100 moneda nacional)</w:t>
      </w:r>
      <w:r w:rsidR="00DC2E19">
        <w:rPr>
          <w:rFonts w:ascii="Arial" w:hAnsi="Arial" w:cs="Arial"/>
          <w:bCs/>
        </w:rPr>
        <w:t>.</w:t>
      </w:r>
    </w:p>
    <w:p w:rsidR="00DC2E19" w:rsidRPr="00EA1314"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sidRPr="00EA1314">
        <w:rPr>
          <w:rFonts w:ascii="Arial" w:hAnsi="Arial" w:cs="Arial"/>
          <w:bCs/>
        </w:rPr>
        <w:t xml:space="preserve">En este sentido, </w:t>
      </w:r>
      <w:r>
        <w:rPr>
          <w:rFonts w:ascii="Arial" w:hAnsi="Arial" w:cs="Arial"/>
          <w:bCs/>
        </w:rPr>
        <w:t>la cantidad</w:t>
      </w:r>
      <w:r w:rsidRPr="00EA1314">
        <w:rPr>
          <w:rFonts w:ascii="Arial" w:hAnsi="Arial" w:cs="Arial"/>
          <w:bCs/>
        </w:rPr>
        <w:t xml:space="preserve"> que se </w:t>
      </w:r>
      <w:r>
        <w:rPr>
          <w:rFonts w:ascii="Arial" w:hAnsi="Arial" w:cs="Arial"/>
          <w:bCs/>
        </w:rPr>
        <w:t>determine</w:t>
      </w:r>
      <w:r w:rsidRPr="00EA1314">
        <w:rPr>
          <w:rFonts w:ascii="Arial" w:hAnsi="Arial" w:cs="Arial"/>
          <w:bCs/>
        </w:rPr>
        <w:t xml:space="preserve"> como financiamiento público para actividades ordinarias permanentes para el año dos mil diecisiete, se deberá deducir el monto aprobado para el mes de enero del presente año, y el resto, se distribuirá en ministraciones mensuales a los partidos políticos a partir de la prerrogativa correspondiente al mes de febrero y hasta el mes de diciembre del año en curso.</w:t>
      </w:r>
    </w:p>
    <w:p w:rsidR="00DC2E19"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Pr>
          <w:rFonts w:ascii="Arial" w:hAnsi="Arial" w:cs="Arial"/>
          <w:bCs/>
        </w:rPr>
        <w:t xml:space="preserve">Así las cosas, para efectos de establecer el </w:t>
      </w:r>
      <w:r w:rsidRPr="00EA1314">
        <w:rPr>
          <w:rFonts w:ascii="Arial" w:hAnsi="Arial" w:cs="Arial"/>
          <w:bCs/>
        </w:rPr>
        <w:t xml:space="preserve">financiamiento público para actividades ordinarias permanentes </w:t>
      </w:r>
      <w:r>
        <w:rPr>
          <w:rFonts w:ascii="Arial" w:hAnsi="Arial" w:cs="Arial"/>
          <w:bCs/>
        </w:rPr>
        <w:t xml:space="preserve">de los partidos políticos </w:t>
      </w:r>
      <w:r w:rsidRPr="00EA1314">
        <w:rPr>
          <w:rFonts w:ascii="Arial" w:hAnsi="Arial" w:cs="Arial"/>
          <w:bCs/>
        </w:rPr>
        <w:t>para el año dos mil diecisiete</w:t>
      </w:r>
      <w:r>
        <w:rPr>
          <w:rFonts w:ascii="Arial" w:hAnsi="Arial" w:cs="Arial"/>
          <w:bCs/>
        </w:rPr>
        <w:t>, se realizara su cálculo en dos apartados.</w:t>
      </w:r>
    </w:p>
    <w:p w:rsidR="00DC2E19"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Pr>
          <w:rFonts w:ascii="Arial" w:hAnsi="Arial" w:cs="Arial"/>
          <w:bCs/>
        </w:rPr>
        <w:lastRenderedPageBreak/>
        <w:t xml:space="preserve">En un primer apartado, se determinara el monto de financiamiento público para actividades ordinarias permanentes de los partidos políticos para el mes de enero de dos mil diecisiete, con base al </w:t>
      </w:r>
      <w:r w:rsidRPr="00EA1314">
        <w:rPr>
          <w:rFonts w:ascii="Arial" w:hAnsi="Arial" w:cs="Arial"/>
          <w:bCs/>
        </w:rPr>
        <w:t xml:space="preserve">valor diario de la Unidad de Medida y Actualización publicado en el Diario Oficial de la Federación el </w:t>
      </w:r>
      <w:r>
        <w:rPr>
          <w:rFonts w:ascii="Arial" w:hAnsi="Arial" w:cs="Arial"/>
          <w:bCs/>
        </w:rPr>
        <w:t>veintiocho de enero de dos mil dieciséis</w:t>
      </w:r>
      <w:r w:rsidRPr="00EA1314">
        <w:rPr>
          <w:rFonts w:ascii="Arial" w:hAnsi="Arial" w:cs="Arial"/>
          <w:bCs/>
        </w:rPr>
        <w:t>, es decir, la can</w:t>
      </w:r>
      <w:r>
        <w:rPr>
          <w:rFonts w:ascii="Arial" w:hAnsi="Arial" w:cs="Arial"/>
          <w:bCs/>
        </w:rPr>
        <w:t>tidad de $73.04 (Setenta y tres pesos 04/100 moneda nacional). Para tales efectos, se procederá al desarrollo de la totalidad de la fórmula, con el único fin de obtener el monto mensual que deberá aplicarse al mes de enero del presente año.</w:t>
      </w:r>
    </w:p>
    <w:p w:rsidR="00DC2E19" w:rsidRPr="00EA1314" w:rsidRDefault="00DC2E19" w:rsidP="00DC2E19">
      <w:pPr>
        <w:autoSpaceDE w:val="0"/>
        <w:autoSpaceDN w:val="0"/>
        <w:adjustRightInd w:val="0"/>
        <w:spacing w:after="0" w:line="240" w:lineRule="auto"/>
        <w:ind w:firstLine="708"/>
        <w:jc w:val="both"/>
        <w:rPr>
          <w:rFonts w:ascii="Arial" w:hAnsi="Arial" w:cs="Arial"/>
          <w:bCs/>
        </w:rPr>
      </w:pPr>
    </w:p>
    <w:p w:rsidR="00507CC6" w:rsidRDefault="00507CC6" w:rsidP="00DC2E19">
      <w:pPr>
        <w:autoSpaceDE w:val="0"/>
        <w:autoSpaceDN w:val="0"/>
        <w:adjustRightInd w:val="0"/>
        <w:spacing w:after="0" w:line="240" w:lineRule="auto"/>
        <w:ind w:firstLine="708"/>
        <w:jc w:val="both"/>
        <w:rPr>
          <w:rFonts w:ascii="Arial" w:hAnsi="Arial" w:cs="Arial"/>
          <w:bCs/>
        </w:rPr>
      </w:pPr>
      <w:r>
        <w:rPr>
          <w:rFonts w:ascii="Arial" w:hAnsi="Arial" w:cs="Arial"/>
          <w:bCs/>
        </w:rPr>
        <w:t xml:space="preserve">Posteriormente, en un segundo apartado, se cuantificara el monto total de financiamiento público para actividades ordinarias permanentes de los partidos políticos para el año dos mil diecisiete, considerando para tal efecto, el </w:t>
      </w:r>
      <w:r w:rsidRPr="00EA1314">
        <w:rPr>
          <w:rFonts w:ascii="Arial" w:hAnsi="Arial" w:cs="Arial"/>
          <w:bCs/>
        </w:rPr>
        <w:t xml:space="preserve">valor diario de la Unidad de Medida y Actualización publicado en el Diario Oficial de la Federación el diez </w:t>
      </w:r>
      <w:r>
        <w:rPr>
          <w:rFonts w:ascii="Arial" w:hAnsi="Arial" w:cs="Arial"/>
          <w:bCs/>
        </w:rPr>
        <w:t>de enero de dos mil diecisiete</w:t>
      </w:r>
      <w:r w:rsidRPr="00EA1314">
        <w:rPr>
          <w:rFonts w:ascii="Arial" w:hAnsi="Arial" w:cs="Arial"/>
          <w:bCs/>
        </w:rPr>
        <w:t xml:space="preserve">, es decir, la cantidad de $75.49 </w:t>
      </w:r>
      <w:r>
        <w:rPr>
          <w:rFonts w:ascii="Arial" w:hAnsi="Arial" w:cs="Arial"/>
          <w:bCs/>
        </w:rPr>
        <w:t xml:space="preserve">(Setenta y cinco pesos 49/100 moneda nacional), toda vez que su vigencia es a partir del primero de febrero de dos mil diecisiete. Cabe señalar, que a la cantidad total </w:t>
      </w:r>
      <w:r w:rsidRPr="00EA1314">
        <w:rPr>
          <w:rFonts w:ascii="Arial" w:hAnsi="Arial" w:cs="Arial"/>
          <w:bCs/>
        </w:rPr>
        <w:t xml:space="preserve">que se </w:t>
      </w:r>
      <w:r>
        <w:rPr>
          <w:rFonts w:ascii="Arial" w:hAnsi="Arial" w:cs="Arial"/>
          <w:bCs/>
        </w:rPr>
        <w:t>determine</w:t>
      </w:r>
      <w:r w:rsidRPr="00EA1314">
        <w:rPr>
          <w:rFonts w:ascii="Arial" w:hAnsi="Arial" w:cs="Arial"/>
          <w:bCs/>
        </w:rPr>
        <w:t xml:space="preserve"> como financiamiento público </w:t>
      </w:r>
      <w:r>
        <w:rPr>
          <w:rFonts w:ascii="Arial" w:hAnsi="Arial" w:cs="Arial"/>
          <w:bCs/>
        </w:rPr>
        <w:t xml:space="preserve">para el año dos mil diecisiete, </w:t>
      </w:r>
      <w:r w:rsidRPr="00EA1314">
        <w:rPr>
          <w:rFonts w:ascii="Arial" w:hAnsi="Arial" w:cs="Arial"/>
          <w:bCs/>
        </w:rPr>
        <w:t xml:space="preserve">se deberá deducir el monto </w:t>
      </w:r>
      <w:r>
        <w:rPr>
          <w:rFonts w:ascii="Arial" w:hAnsi="Arial" w:cs="Arial"/>
          <w:bCs/>
        </w:rPr>
        <w:t>determinado</w:t>
      </w:r>
      <w:r w:rsidRPr="00EA1314">
        <w:rPr>
          <w:rFonts w:ascii="Arial" w:hAnsi="Arial" w:cs="Arial"/>
          <w:bCs/>
        </w:rPr>
        <w:t xml:space="preserve"> para el mes de enero del presente año, y</w:t>
      </w:r>
      <w:r>
        <w:rPr>
          <w:rFonts w:ascii="Arial" w:hAnsi="Arial" w:cs="Arial"/>
          <w:bCs/>
        </w:rPr>
        <w:t xml:space="preserve"> a</w:t>
      </w:r>
      <w:r w:rsidRPr="00EA1314">
        <w:rPr>
          <w:rFonts w:ascii="Arial" w:hAnsi="Arial" w:cs="Arial"/>
          <w:bCs/>
        </w:rPr>
        <w:t xml:space="preserve">l resto, </w:t>
      </w:r>
      <w:r>
        <w:rPr>
          <w:rFonts w:ascii="Arial" w:hAnsi="Arial" w:cs="Arial"/>
          <w:bCs/>
        </w:rPr>
        <w:t xml:space="preserve">se aplicara la fórmula correspondiente, a fin de distribuir </w:t>
      </w:r>
      <w:r w:rsidRPr="00EA1314">
        <w:rPr>
          <w:rFonts w:ascii="Arial" w:hAnsi="Arial" w:cs="Arial"/>
          <w:bCs/>
        </w:rPr>
        <w:t>en ministraciones mensuales a los partidos políticos a partir de la prerrogativa correspondiente al mes de febrero y hasta el mes de diciembre del año en curso.</w:t>
      </w:r>
    </w:p>
    <w:p w:rsidR="00DC2E19" w:rsidRDefault="00DC2E19" w:rsidP="00DC2E19">
      <w:pPr>
        <w:autoSpaceDE w:val="0"/>
        <w:autoSpaceDN w:val="0"/>
        <w:adjustRightInd w:val="0"/>
        <w:spacing w:after="0" w:line="240" w:lineRule="auto"/>
        <w:ind w:firstLine="708"/>
        <w:jc w:val="both"/>
        <w:rPr>
          <w:rFonts w:ascii="Arial" w:hAnsi="Arial" w:cs="Arial"/>
          <w:bCs/>
        </w:rPr>
      </w:pPr>
    </w:p>
    <w:p w:rsidR="00507CC6" w:rsidRPr="000D7A4C" w:rsidRDefault="00507CC6" w:rsidP="00DC2E19">
      <w:pPr>
        <w:pStyle w:val="Ttulo"/>
        <w:spacing w:line="240" w:lineRule="auto"/>
      </w:pPr>
      <w:r>
        <w:t>PRIMER APARTADO</w:t>
      </w:r>
    </w:p>
    <w:p w:rsidR="00507CC6" w:rsidRDefault="00507CC6" w:rsidP="00DC2E19">
      <w:pPr>
        <w:spacing w:after="0" w:line="240" w:lineRule="auto"/>
        <w:jc w:val="center"/>
        <w:rPr>
          <w:rFonts w:ascii="Arial" w:hAnsi="Arial" w:cs="Arial"/>
          <w:b/>
          <w:bCs/>
        </w:rPr>
      </w:pPr>
      <w:r>
        <w:rPr>
          <w:rFonts w:ascii="Arial" w:hAnsi="Arial" w:cs="Arial"/>
          <w:b/>
          <w:bCs/>
        </w:rPr>
        <w:t xml:space="preserve">CÁLCULO DEL </w:t>
      </w:r>
      <w:r w:rsidRPr="00953A30">
        <w:rPr>
          <w:rFonts w:ascii="Arial" w:hAnsi="Arial" w:cs="Arial"/>
          <w:b/>
          <w:bCs/>
        </w:rPr>
        <w:t xml:space="preserve">FINANCIAMIENTO PÚBLICO A </w:t>
      </w:r>
      <w:r>
        <w:rPr>
          <w:rFonts w:ascii="Arial" w:hAnsi="Arial" w:cs="Arial"/>
          <w:b/>
          <w:bCs/>
        </w:rPr>
        <w:t>LOS PARTIDOS</w:t>
      </w:r>
    </w:p>
    <w:p w:rsidR="00507CC6" w:rsidRPr="00953A30" w:rsidRDefault="00507CC6" w:rsidP="00DC2E19">
      <w:pPr>
        <w:spacing w:after="0" w:line="240" w:lineRule="auto"/>
        <w:jc w:val="center"/>
        <w:rPr>
          <w:rFonts w:ascii="Arial" w:hAnsi="Arial" w:cs="Arial"/>
          <w:b/>
          <w:bCs/>
        </w:rPr>
      </w:pPr>
      <w:r w:rsidRPr="00953A30">
        <w:rPr>
          <w:rFonts w:ascii="Arial" w:hAnsi="Arial" w:cs="Arial"/>
          <w:b/>
          <w:bCs/>
        </w:rPr>
        <w:t>POLÍTICOS</w:t>
      </w:r>
      <w:r>
        <w:rPr>
          <w:rFonts w:ascii="Arial" w:hAnsi="Arial" w:cs="Arial"/>
          <w:b/>
          <w:bCs/>
        </w:rPr>
        <w:t xml:space="preserve"> PARA EL MES DE ENERO DEL AÑO 2017</w:t>
      </w:r>
    </w:p>
    <w:p w:rsidR="00507CC6" w:rsidRPr="00953A30" w:rsidRDefault="00507CC6" w:rsidP="00DC2E19">
      <w:pPr>
        <w:spacing w:after="0" w:line="240" w:lineRule="auto"/>
        <w:rPr>
          <w:rFonts w:ascii="Arial" w:hAnsi="Arial" w:cs="Arial"/>
        </w:rPr>
      </w:pPr>
    </w:p>
    <w:p w:rsidR="00507CC6" w:rsidRPr="00953A30" w:rsidRDefault="00507CC6" w:rsidP="00DC2E19">
      <w:pPr>
        <w:keepNext/>
        <w:numPr>
          <w:ilvl w:val="0"/>
          <w:numId w:val="25"/>
        </w:numPr>
        <w:spacing w:after="0" w:line="240" w:lineRule="auto"/>
        <w:jc w:val="both"/>
        <w:outlineLvl w:val="5"/>
        <w:rPr>
          <w:rFonts w:ascii="Arial" w:hAnsi="Arial" w:cs="Arial"/>
          <w:b/>
          <w:caps/>
          <w:smallCaps/>
          <w:lang w:val="es-ES_tradnl"/>
        </w:rPr>
      </w:pPr>
      <w:r w:rsidRPr="00953A30">
        <w:rPr>
          <w:rFonts w:ascii="Arial" w:hAnsi="Arial" w:cs="Arial"/>
          <w:b/>
          <w:caps/>
          <w:smallCaps/>
          <w:lang w:val="es-ES_tradnl"/>
        </w:rPr>
        <w:t>Bases y criterios EN LA DETERMINACIÓN Del Financiamiento Público</w:t>
      </w:r>
    </w:p>
    <w:p w:rsidR="00507CC6" w:rsidRDefault="00507CC6" w:rsidP="00DC2E19">
      <w:pPr>
        <w:spacing w:after="0" w:line="240" w:lineRule="auto"/>
        <w:ind w:firstLine="283"/>
        <w:jc w:val="both"/>
        <w:rPr>
          <w:rFonts w:ascii="Arial" w:hAnsi="Arial" w:cs="Arial"/>
        </w:rPr>
      </w:pPr>
    </w:p>
    <w:p w:rsidR="00507CC6" w:rsidRPr="00953A30" w:rsidRDefault="00507CC6" w:rsidP="00DC2E19">
      <w:pPr>
        <w:spacing w:after="0" w:line="240" w:lineRule="auto"/>
        <w:jc w:val="both"/>
        <w:rPr>
          <w:rFonts w:ascii="Arial" w:hAnsi="Arial" w:cs="Arial"/>
          <w:caps/>
        </w:rPr>
      </w:pPr>
      <w:r w:rsidRPr="00953A30">
        <w:rPr>
          <w:rFonts w:ascii="Arial" w:hAnsi="Arial" w:cs="Arial"/>
        </w:rPr>
        <w:tab/>
      </w:r>
      <w:r>
        <w:rPr>
          <w:rFonts w:ascii="Arial" w:hAnsi="Arial" w:cs="Arial"/>
        </w:rPr>
        <w:t>Con fundamento en el artículo 44, fracción I, incisos a. y b. de la Ley Electoral para el Estado; y 51, numeral 1, inciso a), fracciones I y II de la Ley General de Partidos Políticos, e</w:t>
      </w:r>
      <w:r w:rsidRPr="00953A30">
        <w:rPr>
          <w:rFonts w:ascii="Arial" w:hAnsi="Arial" w:cs="Arial"/>
        </w:rPr>
        <w:t>l financiamiento público a los partidos políticos con registro nacional o local se otorgará mediante la asignación presupuestal que determina el Congreso del Estado, de acuerdo con los lineamientos siguientes:</w:t>
      </w:r>
    </w:p>
    <w:p w:rsidR="00507CC6" w:rsidRDefault="00507CC6" w:rsidP="00DC2E19">
      <w:pPr>
        <w:spacing w:after="0" w:line="240" w:lineRule="auto"/>
        <w:jc w:val="both"/>
        <w:rPr>
          <w:rFonts w:ascii="Arial" w:hAnsi="Arial" w:cs="Arial"/>
        </w:rPr>
      </w:pPr>
      <w:r w:rsidRPr="00953A30">
        <w:rPr>
          <w:rFonts w:ascii="Arial" w:hAnsi="Arial" w:cs="Arial"/>
        </w:rPr>
        <w:tab/>
        <w:t xml:space="preserve">La Comisión Estatal Electoral presupuesta para el financiamiento público de los partidos políticos una cantidad mínima resultante del 65% </w:t>
      </w:r>
      <w:r>
        <w:rPr>
          <w:rFonts w:ascii="Arial" w:hAnsi="Arial" w:cs="Arial"/>
        </w:rPr>
        <w:t>de la Unidad de Medida y Actualización</w:t>
      </w:r>
      <w:r w:rsidRPr="00953A30">
        <w:rPr>
          <w:rFonts w:ascii="Arial" w:hAnsi="Arial" w:cs="Arial"/>
        </w:rPr>
        <w:t xml:space="preserve"> por el número de electores inscritos en el padrón electoral del Estado, para actividades ordinarias permanentes de los partidos, considerando los datos de referencia actualizados:</w:t>
      </w:r>
    </w:p>
    <w:p w:rsidR="00DC2E19" w:rsidRDefault="00DC2E19" w:rsidP="00DC2E19">
      <w:pPr>
        <w:spacing w:after="0" w:line="240" w:lineRule="auto"/>
        <w:jc w:val="both"/>
        <w:rPr>
          <w:rFonts w:ascii="Arial" w:hAnsi="Arial" w:cs="Arial"/>
        </w:rPr>
      </w:pPr>
    </w:p>
    <w:p w:rsidR="00507CC6" w:rsidRPr="00953A30" w:rsidRDefault="00507CC6" w:rsidP="00DC2E19">
      <w:pPr>
        <w:spacing w:after="0" w:line="240" w:lineRule="auto"/>
        <w:jc w:val="center"/>
        <w:rPr>
          <w:rFonts w:ascii="Arial" w:hAnsi="Arial" w:cs="Arial"/>
          <w:b/>
        </w:rPr>
      </w:pPr>
      <w:r w:rsidRPr="00953A30">
        <w:rPr>
          <w:rFonts w:ascii="Arial" w:hAnsi="Arial" w:cs="Arial"/>
          <w:b/>
        </w:rPr>
        <w:t>F</w:t>
      </w:r>
      <w:r>
        <w:rPr>
          <w:rFonts w:ascii="Arial" w:hAnsi="Arial" w:cs="Arial"/>
          <w:b/>
        </w:rPr>
        <w:t>Ó</w:t>
      </w:r>
      <w:r w:rsidRPr="00953A30">
        <w:rPr>
          <w:rFonts w:ascii="Arial" w:hAnsi="Arial" w:cs="Arial"/>
          <w:b/>
        </w:rPr>
        <w:t xml:space="preserve">RMULA PARA CÁLCULO DE FINANCIAMIENTO </w:t>
      </w:r>
      <w:r>
        <w:rPr>
          <w:rFonts w:ascii="Arial" w:hAnsi="Arial" w:cs="Arial"/>
          <w:b/>
        </w:rPr>
        <w:t>PÚBLICO ORDINARIO</w:t>
      </w:r>
    </w:p>
    <w:p w:rsidR="00507CC6" w:rsidRPr="00953A30" w:rsidRDefault="00507CC6" w:rsidP="00DC2E19">
      <w:pPr>
        <w:spacing w:after="0" w:line="240" w:lineRule="auto"/>
        <w:ind w:left="708"/>
        <w:jc w:val="center"/>
        <w:rPr>
          <w:rFonts w:ascii="Gabriola" w:hAnsi="Gabriola" w:cs="Arial"/>
          <w:b/>
          <w:sz w:val="40"/>
        </w:rPr>
      </w:pPr>
      <w:proofErr w:type="spellStart"/>
      <w:proofErr w:type="gramStart"/>
      <w:r>
        <w:rPr>
          <w:rFonts w:ascii="Gabriola" w:hAnsi="Gabriola" w:cs="Arial"/>
          <w:b/>
          <w:sz w:val="40"/>
        </w:rPr>
        <w:t>fx</w:t>
      </w:r>
      <w:proofErr w:type="spellEnd"/>
      <w:proofErr w:type="gramEnd"/>
      <w:r>
        <w:rPr>
          <w:rFonts w:ascii="Gabriola" w:hAnsi="Gabriola" w:cs="Arial"/>
          <w:b/>
          <w:sz w:val="40"/>
        </w:rPr>
        <w:t xml:space="preserve"> = (</w:t>
      </w:r>
      <w:proofErr w:type="spellStart"/>
      <w:r>
        <w:rPr>
          <w:rFonts w:ascii="Gabriola" w:hAnsi="Gabriola" w:cs="Arial"/>
          <w:b/>
          <w:sz w:val="40"/>
        </w:rPr>
        <w:t>Uma</w:t>
      </w:r>
      <w:r w:rsidRPr="00953A30">
        <w:rPr>
          <w:rFonts w:ascii="Gabriola" w:hAnsi="Gabriola" w:cs="Arial"/>
          <w:b/>
          <w:sz w:val="40"/>
        </w:rPr>
        <w:t>p</w:t>
      </w:r>
      <w:proofErr w:type="spellEnd"/>
      <w:r w:rsidRPr="00953A30">
        <w:rPr>
          <w:rFonts w:ascii="Gabriola" w:hAnsi="Gabriola" w:cs="Arial"/>
          <w:b/>
          <w:sz w:val="40"/>
        </w:rPr>
        <w:t>) * (PE)</w:t>
      </w:r>
    </w:p>
    <w:p w:rsidR="006C4734" w:rsidRDefault="006C4734" w:rsidP="00DC2E19">
      <w:pPr>
        <w:spacing w:after="0" w:line="240" w:lineRule="auto"/>
        <w:jc w:val="center"/>
        <w:rPr>
          <w:rFonts w:ascii="Arial" w:hAnsi="Arial" w:cs="Arial"/>
          <w:b/>
        </w:rPr>
      </w:pPr>
    </w:p>
    <w:p w:rsidR="00507CC6" w:rsidRDefault="00507CC6" w:rsidP="00DC2E19">
      <w:pPr>
        <w:spacing w:after="0" w:line="240" w:lineRule="auto"/>
        <w:jc w:val="center"/>
        <w:rPr>
          <w:rFonts w:ascii="Arial" w:hAnsi="Arial" w:cs="Arial"/>
          <w:b/>
        </w:rPr>
      </w:pPr>
      <w:r w:rsidRPr="00953A30">
        <w:rPr>
          <w:rFonts w:ascii="Arial" w:hAnsi="Arial" w:cs="Arial"/>
          <w:b/>
        </w:rPr>
        <w:t>TABLA I</w:t>
      </w:r>
    </w:p>
    <w:p w:rsidR="006C4734" w:rsidRPr="00953A30" w:rsidRDefault="006C4734" w:rsidP="00DC2E19">
      <w:pPr>
        <w:spacing w:after="0" w:line="240" w:lineRule="auto"/>
        <w:jc w:val="center"/>
        <w:rPr>
          <w:rFonts w:ascii="Arial" w:hAnsi="Arial" w:cs="Arial"/>
          <w:b/>
        </w:rPr>
      </w:pPr>
    </w:p>
    <w:tbl>
      <w:tblPr>
        <w:tblStyle w:val="Tablaconcuadrcula2"/>
        <w:tblW w:w="0" w:type="auto"/>
        <w:jc w:val="center"/>
        <w:tblLook w:val="04A0" w:firstRow="1" w:lastRow="0" w:firstColumn="1" w:lastColumn="0" w:noHBand="0" w:noVBand="1"/>
      </w:tblPr>
      <w:tblGrid>
        <w:gridCol w:w="3164"/>
        <w:gridCol w:w="567"/>
        <w:gridCol w:w="1398"/>
        <w:gridCol w:w="567"/>
        <w:gridCol w:w="2064"/>
      </w:tblGrid>
      <w:tr w:rsidR="00507CC6" w:rsidRPr="00953A30" w:rsidTr="00730E42">
        <w:trPr>
          <w:trHeight w:val="501"/>
          <w:tblHeader/>
          <w:jc w:val="center"/>
        </w:trPr>
        <w:tc>
          <w:tcPr>
            <w:tcW w:w="776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07CC6" w:rsidRPr="00953A30" w:rsidRDefault="00507CC6" w:rsidP="00507CC6">
            <w:pPr>
              <w:jc w:val="center"/>
              <w:rPr>
                <w:rFonts w:ascii="Arial" w:hAnsi="Arial" w:cs="Arial"/>
                <w:b/>
              </w:rPr>
            </w:pPr>
            <w:r w:rsidRPr="00953A30">
              <w:rPr>
                <w:rFonts w:ascii="Arial" w:hAnsi="Arial" w:cs="Arial"/>
                <w:b/>
              </w:rPr>
              <w:t>VARIABLES</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sidRPr="00953A30">
              <w:rPr>
                <w:rFonts w:ascii="Arial" w:hAnsi="Arial" w:cs="Arial"/>
              </w:rPr>
              <w:t>Financiamiento Público</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proofErr w:type="spellStart"/>
            <w:r w:rsidRPr="00953A30">
              <w:rPr>
                <w:rFonts w:ascii="Gabriola" w:hAnsi="Gabriola" w:cs="Arial"/>
                <w:b/>
                <w:sz w:val="32"/>
              </w:rPr>
              <w:t>fx</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b/>
              </w:rPr>
            </w:pPr>
            <w:r w:rsidRPr="00953A30">
              <w:rPr>
                <w:rFonts w:ascii="Arial" w:hAnsi="Arial" w:cs="Arial"/>
                <w:b/>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rPr>
            </w:pPr>
            <w:r w:rsidRPr="00953A30">
              <w:rPr>
                <w:rFonts w:ascii="Arial" w:hAnsi="Arial" w:cs="Arial"/>
              </w:rPr>
              <w:t>?</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Pr>
                <w:rFonts w:ascii="Arial" w:hAnsi="Arial" w:cs="Arial"/>
              </w:rPr>
              <w:t>Unidad de Medida y Actualización</w:t>
            </w:r>
            <w:r w:rsidRPr="00953A30">
              <w:rPr>
                <w:rFonts w:ascii="Arial" w:hAnsi="Arial" w:cs="Arial"/>
              </w:rPr>
              <w:t>¹</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proofErr w:type="spellStart"/>
            <w:r>
              <w:rPr>
                <w:rFonts w:ascii="Gabriola" w:hAnsi="Gabriola" w:cs="Arial"/>
                <w:b/>
                <w:sz w:val="32"/>
              </w:rPr>
              <w:t>Uma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b/>
              </w:rPr>
            </w:pPr>
            <w:r w:rsidRPr="00953A30">
              <w:rPr>
                <w:rFonts w:ascii="Arial" w:hAnsi="Arial" w:cs="Arial"/>
                <w:b/>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rPr>
            </w:pPr>
            <w:r w:rsidRPr="00953A30">
              <w:rPr>
                <w:rFonts w:ascii="Arial" w:hAnsi="Arial" w:cs="Arial"/>
              </w:rPr>
              <w:t>$73.04</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sidRPr="00953A30">
              <w:rPr>
                <w:rFonts w:ascii="Arial" w:hAnsi="Arial" w:cs="Arial"/>
              </w:rPr>
              <w:lastRenderedPageBreak/>
              <w:t>Proporción de</w:t>
            </w:r>
            <w:r>
              <w:rPr>
                <w:rFonts w:ascii="Arial" w:hAnsi="Arial" w:cs="Arial"/>
              </w:rPr>
              <w:t xml:space="preserve"> </w:t>
            </w:r>
            <w:r w:rsidRPr="00953A30">
              <w:rPr>
                <w:rFonts w:ascii="Arial" w:hAnsi="Arial" w:cs="Arial"/>
              </w:rPr>
              <w:t>l</w:t>
            </w:r>
            <w:r>
              <w:rPr>
                <w:rFonts w:ascii="Arial" w:hAnsi="Arial" w:cs="Arial"/>
              </w:rPr>
              <w:t>a</w:t>
            </w:r>
            <w:r w:rsidRPr="00953A30">
              <w:rPr>
                <w:rFonts w:ascii="Arial" w:hAnsi="Arial" w:cs="Arial"/>
              </w:rPr>
              <w:t xml:space="preserve"> </w:t>
            </w:r>
            <w:r>
              <w:rPr>
                <w:rFonts w:ascii="Arial" w:hAnsi="Arial" w:cs="Arial"/>
              </w:rPr>
              <w:t>Unidad de Medida y Actualización</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proofErr w:type="spellStart"/>
            <w:r>
              <w:rPr>
                <w:rFonts w:ascii="Gabriola" w:hAnsi="Gabriola" w:cs="Arial"/>
                <w:b/>
                <w:sz w:val="32"/>
              </w:rPr>
              <w:t>Uma</w:t>
            </w:r>
            <w:r w:rsidRPr="00953A30">
              <w:rPr>
                <w:rFonts w:ascii="Gabriola" w:hAnsi="Gabriola" w:cs="Arial"/>
                <w:b/>
                <w:sz w:val="32"/>
              </w:rPr>
              <w:t>p</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b/>
              </w:rPr>
            </w:pPr>
            <w:r w:rsidRPr="00953A30">
              <w:rPr>
                <w:rFonts w:ascii="Arial" w:hAnsi="Arial" w:cs="Arial"/>
                <w:b/>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rPr>
            </w:pPr>
            <w:r w:rsidRPr="00953A30">
              <w:rPr>
                <w:rFonts w:ascii="Arial" w:hAnsi="Arial" w:cs="Arial"/>
              </w:rPr>
              <w:t>?</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sidRPr="00953A30">
              <w:rPr>
                <w:rFonts w:ascii="Arial" w:hAnsi="Arial" w:cs="Arial"/>
              </w:rPr>
              <w:t xml:space="preserve">Padrón </w:t>
            </w:r>
            <w:r>
              <w:rPr>
                <w:rFonts w:ascii="Arial" w:hAnsi="Arial" w:cs="Arial"/>
              </w:rPr>
              <w:t>Electoral al 31 de Julio de 2016</w:t>
            </w:r>
            <w:r w:rsidRPr="00953A30">
              <w:rPr>
                <w:rFonts w:ascii="Arial" w:hAnsi="Arial" w:cs="Arial"/>
              </w:rPr>
              <w:t>²</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r w:rsidRPr="00953A30">
              <w:rPr>
                <w:rFonts w:ascii="Gabriola" w:hAnsi="Gabriola" w:cs="Arial"/>
                <w:b/>
                <w:sz w:val="32"/>
              </w:rPr>
              <w:t>PE</w:t>
            </w:r>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rPr>
            </w:pPr>
            <w:r>
              <w:rPr>
                <w:rFonts w:ascii="Arial" w:hAnsi="Arial" w:cs="Arial"/>
              </w:rPr>
              <w:t>3,591,414</w:t>
            </w:r>
          </w:p>
        </w:tc>
      </w:tr>
    </w:tbl>
    <w:p w:rsidR="00507CC6" w:rsidRPr="008E4673" w:rsidRDefault="00507CC6" w:rsidP="00507CC6">
      <w:pPr>
        <w:numPr>
          <w:ilvl w:val="0"/>
          <w:numId w:val="23"/>
        </w:numPr>
        <w:spacing w:after="0" w:line="240" w:lineRule="auto"/>
        <w:contextualSpacing/>
        <w:jc w:val="both"/>
        <w:rPr>
          <w:rFonts w:ascii="Arial" w:hAnsi="Arial" w:cs="Arial"/>
        </w:rPr>
      </w:pPr>
      <w:r w:rsidRPr="008E4673">
        <w:rPr>
          <w:rFonts w:ascii="Arial" w:hAnsi="Arial" w:cs="Arial"/>
        </w:rPr>
        <w:t xml:space="preserve">¹ Publicada por el Instituto Nacional de Estadística y Geografía en el Diario Oficial de la Federación de fecha </w:t>
      </w:r>
      <w:r>
        <w:rPr>
          <w:rFonts w:ascii="Arial" w:hAnsi="Arial" w:cs="Arial"/>
        </w:rPr>
        <w:t>veintiocho</w:t>
      </w:r>
      <w:r w:rsidRPr="008E4673">
        <w:rPr>
          <w:rFonts w:ascii="Arial" w:hAnsi="Arial" w:cs="Arial"/>
        </w:rPr>
        <w:t xml:space="preserve"> de enero de </w:t>
      </w:r>
      <w:r>
        <w:rPr>
          <w:rFonts w:ascii="Arial" w:hAnsi="Arial" w:cs="Arial"/>
        </w:rPr>
        <w:t>dos mil dieciséis</w:t>
      </w:r>
      <w:r w:rsidRPr="008E4673">
        <w:rPr>
          <w:rFonts w:ascii="Arial" w:hAnsi="Arial" w:cs="Arial"/>
        </w:rPr>
        <w:t>, determinado con fundamento en el artículo 26 apartado B último párrafo de la Constitución Política de los Estados Mexicanos y</w:t>
      </w:r>
      <w:r>
        <w:rPr>
          <w:rFonts w:ascii="Arial" w:hAnsi="Arial" w:cs="Arial"/>
        </w:rPr>
        <w:t xml:space="preserve"> el </w:t>
      </w:r>
      <w:r w:rsidRPr="008E4673">
        <w:rPr>
          <w:rFonts w:ascii="Arial" w:hAnsi="Arial" w:cs="Arial"/>
        </w:rPr>
        <w:t>artículo Segundo Transitorio del Decreto por el que se declara reformadas y adicionadas diversas disposiciones de la Constitución Política de los Estados Unidos Mexicanos, en materia de desindexación del salario mínimo, publicado en el Diario Oficial de la Federación en fecha veintisiete de enero de dos mil dieciséis.</w:t>
      </w:r>
    </w:p>
    <w:p w:rsidR="00507CC6" w:rsidRPr="0035046F" w:rsidRDefault="00507CC6" w:rsidP="00507CC6">
      <w:pPr>
        <w:numPr>
          <w:ilvl w:val="0"/>
          <w:numId w:val="23"/>
        </w:numPr>
        <w:spacing w:after="0" w:line="240" w:lineRule="auto"/>
        <w:contextualSpacing/>
        <w:jc w:val="both"/>
        <w:rPr>
          <w:rFonts w:ascii="Arial" w:hAnsi="Arial" w:cs="Arial"/>
        </w:rPr>
      </w:pPr>
      <w:r w:rsidRPr="0035046F">
        <w:rPr>
          <w:rFonts w:ascii="Arial" w:hAnsi="Arial" w:cs="Arial"/>
        </w:rPr>
        <w:t>² Padrón Electoral al 31 de Julio de 2016: Información proporcionada por el Instituto Nacional Electoral mediante oficio INE/VE/JLE/NL/2183/2016 de fecha 16 de agosto de 2016.</w:t>
      </w:r>
    </w:p>
    <w:p w:rsidR="00507CC6" w:rsidRPr="0035046F" w:rsidRDefault="00507CC6" w:rsidP="00507CC6">
      <w:pPr>
        <w:ind w:left="708"/>
        <w:contextualSpacing/>
        <w:rPr>
          <w:rFonts w:ascii="Arial" w:hAnsi="Arial" w:cs="Arial"/>
          <w:b/>
        </w:rPr>
      </w:pPr>
    </w:p>
    <w:p w:rsidR="00507CC6" w:rsidRPr="00953A30" w:rsidRDefault="00507CC6" w:rsidP="00507CC6">
      <w:pPr>
        <w:ind w:left="708"/>
        <w:rPr>
          <w:rFonts w:ascii="Arial" w:hAnsi="Arial" w:cs="Arial"/>
          <w:b/>
        </w:rPr>
      </w:pPr>
      <w:r>
        <w:rPr>
          <w:rFonts w:ascii="Arial" w:hAnsi="Arial" w:cs="Arial"/>
          <w:b/>
        </w:rPr>
        <w:t>D</w:t>
      </w:r>
      <w:r w:rsidRPr="00953A30">
        <w:rPr>
          <w:rFonts w:ascii="Arial" w:hAnsi="Arial" w:cs="Arial"/>
          <w:b/>
        </w:rPr>
        <w:t>esarrollo Aritmético:</w:t>
      </w:r>
    </w:p>
    <w:p w:rsidR="00507CC6" w:rsidRPr="00953A30" w:rsidRDefault="00507CC6" w:rsidP="00507CC6">
      <w:pPr>
        <w:ind w:left="708"/>
        <w:jc w:val="both"/>
        <w:rPr>
          <w:rFonts w:ascii="Arial" w:hAnsi="Arial" w:cs="Arial"/>
          <w:b/>
        </w:rPr>
      </w:pPr>
      <w:r w:rsidRPr="00953A30">
        <w:rPr>
          <w:rFonts w:ascii="Arial" w:hAnsi="Arial" w:cs="Arial"/>
          <w:b/>
        </w:rPr>
        <w:t>Paso 1.- Obtener la proporción de</w:t>
      </w:r>
      <w:r>
        <w:rPr>
          <w:rFonts w:ascii="Arial" w:hAnsi="Arial" w:cs="Arial"/>
          <w:b/>
        </w:rPr>
        <w:t xml:space="preserve"> </w:t>
      </w:r>
      <w:r w:rsidRPr="00953A30">
        <w:rPr>
          <w:rFonts w:ascii="Arial" w:hAnsi="Arial" w:cs="Arial"/>
          <w:b/>
        </w:rPr>
        <w:t>l</w:t>
      </w:r>
      <w:r>
        <w:rPr>
          <w:rFonts w:ascii="Arial" w:hAnsi="Arial" w:cs="Arial"/>
          <w:b/>
        </w:rPr>
        <w:t>a</w:t>
      </w:r>
      <w:r w:rsidRPr="00953A30">
        <w:rPr>
          <w:rFonts w:ascii="Arial" w:hAnsi="Arial" w:cs="Arial"/>
          <w:b/>
        </w:rPr>
        <w:t xml:space="preserve"> </w:t>
      </w:r>
      <w:proofErr w:type="spellStart"/>
      <w:r>
        <w:rPr>
          <w:rFonts w:ascii="Arial" w:hAnsi="Arial" w:cs="Arial"/>
          <w:b/>
        </w:rPr>
        <w:t>Uma</w:t>
      </w:r>
      <w:proofErr w:type="spellEnd"/>
      <w:r w:rsidRPr="00953A30">
        <w:rPr>
          <w:rFonts w:ascii="Arial" w:hAnsi="Arial" w:cs="Arial"/>
          <w:b/>
        </w:rPr>
        <w:t xml:space="preserve"> para base de </w:t>
      </w:r>
      <w:r w:rsidR="00730E42">
        <w:rPr>
          <w:rFonts w:ascii="Arial" w:hAnsi="Arial" w:cs="Arial"/>
          <w:b/>
        </w:rPr>
        <w:t>cálculo:</w:t>
      </w:r>
    </w:p>
    <w:p w:rsidR="00507CC6" w:rsidRPr="00953A30" w:rsidRDefault="00507CC6" w:rsidP="00507CC6">
      <w:pPr>
        <w:ind w:left="708"/>
        <w:jc w:val="center"/>
        <w:rPr>
          <w:rFonts w:ascii="Gabriola" w:hAnsi="Gabriola" w:cs="Arial"/>
          <w:b/>
          <w:sz w:val="36"/>
        </w:rPr>
      </w:pPr>
      <w:proofErr w:type="spellStart"/>
      <w:r>
        <w:rPr>
          <w:rFonts w:ascii="Gabriola" w:hAnsi="Gabriola" w:cs="Arial"/>
          <w:b/>
          <w:sz w:val="36"/>
        </w:rPr>
        <w:t>Uma</w:t>
      </w:r>
      <w:r w:rsidRPr="00953A30">
        <w:rPr>
          <w:rFonts w:ascii="Gabriola" w:hAnsi="Gabriola" w:cs="Arial"/>
          <w:b/>
          <w:sz w:val="36"/>
        </w:rPr>
        <w:t>p</w:t>
      </w:r>
      <w:proofErr w:type="spellEnd"/>
      <w:r w:rsidRPr="00953A30">
        <w:rPr>
          <w:rFonts w:ascii="Gabriola" w:hAnsi="Gabriola" w:cs="Arial"/>
          <w:b/>
          <w:sz w:val="36"/>
        </w:rPr>
        <w:t xml:space="preserve"> = (</w:t>
      </w:r>
      <w:proofErr w:type="spellStart"/>
      <w:r>
        <w:rPr>
          <w:rFonts w:ascii="Gabriola" w:hAnsi="Gabriola" w:cs="Arial"/>
          <w:b/>
          <w:sz w:val="36"/>
        </w:rPr>
        <w:t>Uma</w:t>
      </w:r>
      <w:proofErr w:type="spellEnd"/>
      <w:r w:rsidRPr="00953A30">
        <w:rPr>
          <w:rFonts w:ascii="Gabriola" w:hAnsi="Gabriola" w:cs="Arial"/>
          <w:b/>
          <w:sz w:val="36"/>
        </w:rPr>
        <w:t>) * (65%)</w:t>
      </w:r>
    </w:p>
    <w:p w:rsidR="00507CC6" w:rsidRPr="00953A30" w:rsidRDefault="00507CC6" w:rsidP="00507CC6">
      <w:pPr>
        <w:ind w:left="708"/>
        <w:jc w:val="center"/>
        <w:rPr>
          <w:rFonts w:ascii="Gabriola" w:hAnsi="Gabriola" w:cs="Arial"/>
          <w:b/>
          <w:sz w:val="36"/>
        </w:rPr>
      </w:pPr>
      <w:proofErr w:type="spellStart"/>
      <w:r>
        <w:rPr>
          <w:rFonts w:ascii="Gabriola" w:hAnsi="Gabriola" w:cs="Arial"/>
          <w:b/>
          <w:sz w:val="36"/>
        </w:rPr>
        <w:t>Uma</w:t>
      </w:r>
      <w:r w:rsidRPr="00953A30">
        <w:rPr>
          <w:rFonts w:ascii="Gabriola" w:hAnsi="Gabriola" w:cs="Arial"/>
          <w:b/>
          <w:sz w:val="36"/>
        </w:rPr>
        <w:t>p</w:t>
      </w:r>
      <w:proofErr w:type="spellEnd"/>
      <w:r w:rsidRPr="00953A30">
        <w:rPr>
          <w:rFonts w:ascii="Gabriola" w:hAnsi="Gabriola" w:cs="Arial"/>
          <w:b/>
          <w:sz w:val="36"/>
        </w:rPr>
        <w:t xml:space="preserve"> = (</w:t>
      </w:r>
      <w:r w:rsidRPr="00953A30">
        <w:rPr>
          <w:rFonts w:ascii="Arial" w:hAnsi="Arial" w:cs="Arial"/>
        </w:rPr>
        <w:t>$73.04</w:t>
      </w:r>
      <w:r w:rsidRPr="00953A30">
        <w:rPr>
          <w:rFonts w:ascii="Gabriola" w:hAnsi="Gabriola" w:cs="Arial"/>
          <w:b/>
          <w:sz w:val="36"/>
        </w:rPr>
        <w:t>) * (</w:t>
      </w:r>
      <w:r w:rsidRPr="00953A30">
        <w:rPr>
          <w:rFonts w:ascii="Arial" w:hAnsi="Arial" w:cs="Arial"/>
        </w:rPr>
        <w:t>0.65</w:t>
      </w:r>
      <w:r w:rsidRPr="00953A30">
        <w:rPr>
          <w:rFonts w:ascii="Gabriola" w:hAnsi="Gabriola" w:cs="Arial"/>
          <w:b/>
          <w:sz w:val="36"/>
        </w:rPr>
        <w:t>)</w:t>
      </w:r>
    </w:p>
    <w:p w:rsidR="00507CC6" w:rsidRPr="00953A30" w:rsidRDefault="00507CC6" w:rsidP="00507CC6">
      <w:pPr>
        <w:ind w:left="708"/>
        <w:jc w:val="center"/>
        <w:rPr>
          <w:rFonts w:ascii="Arial" w:hAnsi="Arial" w:cs="Arial"/>
          <w:b/>
          <w:sz w:val="36"/>
        </w:rPr>
      </w:pPr>
      <w:proofErr w:type="spellStart"/>
      <w:r>
        <w:rPr>
          <w:rFonts w:ascii="Gabriola" w:hAnsi="Gabriola" w:cs="Arial"/>
          <w:b/>
          <w:sz w:val="36"/>
        </w:rPr>
        <w:t>Uma</w:t>
      </w:r>
      <w:r w:rsidRPr="00953A30">
        <w:rPr>
          <w:rFonts w:ascii="Gabriola" w:hAnsi="Gabriola" w:cs="Arial"/>
          <w:b/>
          <w:sz w:val="36"/>
        </w:rPr>
        <w:t>p</w:t>
      </w:r>
      <w:proofErr w:type="spellEnd"/>
      <w:r w:rsidRPr="00953A30">
        <w:rPr>
          <w:rFonts w:ascii="Gabriola" w:hAnsi="Gabriola" w:cs="Arial"/>
          <w:b/>
          <w:sz w:val="36"/>
        </w:rPr>
        <w:t xml:space="preserve"> = </w:t>
      </w:r>
      <w:r>
        <w:rPr>
          <w:rFonts w:ascii="Arial" w:hAnsi="Arial" w:cs="Arial"/>
          <w:sz w:val="28"/>
        </w:rPr>
        <w:t>$47.476</w:t>
      </w:r>
    </w:p>
    <w:p w:rsidR="00507CC6" w:rsidRPr="00953A30" w:rsidRDefault="00507CC6" w:rsidP="00507CC6">
      <w:pPr>
        <w:ind w:left="708"/>
        <w:jc w:val="both"/>
        <w:rPr>
          <w:rFonts w:ascii="Arial" w:hAnsi="Arial" w:cs="Arial"/>
          <w:b/>
        </w:rPr>
      </w:pPr>
      <w:proofErr w:type="gramStart"/>
      <w:r w:rsidRPr="00953A30">
        <w:rPr>
          <w:rFonts w:ascii="Arial" w:hAnsi="Arial" w:cs="Arial"/>
          <w:b/>
        </w:rPr>
        <w:t>Paso</w:t>
      </w:r>
      <w:proofErr w:type="gramEnd"/>
      <w:r w:rsidRPr="00953A30">
        <w:rPr>
          <w:rFonts w:ascii="Arial" w:hAnsi="Arial" w:cs="Arial"/>
          <w:b/>
        </w:rPr>
        <w:t xml:space="preserve"> 2.- Aplicar el cálculo de la Formula </w:t>
      </w:r>
      <w:r>
        <w:rPr>
          <w:rFonts w:ascii="Arial" w:hAnsi="Arial" w:cs="Arial"/>
          <w:b/>
        </w:rPr>
        <w:t>de Financiamiento Público Ordinario</w:t>
      </w:r>
      <w:r w:rsidRPr="00953A30">
        <w:rPr>
          <w:rFonts w:ascii="Arial" w:hAnsi="Arial" w:cs="Arial"/>
          <w:b/>
        </w:rPr>
        <w:t>:</w:t>
      </w:r>
    </w:p>
    <w:p w:rsidR="00507CC6" w:rsidRPr="00953A30" w:rsidRDefault="00507CC6" w:rsidP="00507CC6">
      <w:pPr>
        <w:ind w:left="708"/>
        <w:jc w:val="center"/>
        <w:rPr>
          <w:rFonts w:ascii="Gabriola" w:hAnsi="Gabriola" w:cs="Arial"/>
          <w:b/>
          <w:sz w:val="36"/>
          <w:lang w:val="en-US"/>
        </w:rPr>
      </w:pPr>
      <w:proofErr w:type="spellStart"/>
      <w:proofErr w:type="gramStart"/>
      <w:r>
        <w:rPr>
          <w:rFonts w:ascii="Gabriola" w:hAnsi="Gabriola" w:cs="Arial"/>
          <w:b/>
          <w:sz w:val="36"/>
          <w:lang w:val="en-US"/>
        </w:rPr>
        <w:t>fx</w:t>
      </w:r>
      <w:proofErr w:type="spellEnd"/>
      <w:proofErr w:type="gramEnd"/>
      <w:r>
        <w:rPr>
          <w:rFonts w:ascii="Gabriola" w:hAnsi="Gabriola" w:cs="Arial"/>
          <w:b/>
          <w:sz w:val="36"/>
          <w:lang w:val="en-US"/>
        </w:rPr>
        <w:t xml:space="preserve"> = (</w:t>
      </w:r>
      <w:proofErr w:type="spellStart"/>
      <w:r>
        <w:rPr>
          <w:rFonts w:ascii="Gabriola" w:hAnsi="Gabriola" w:cs="Arial"/>
          <w:b/>
          <w:sz w:val="36"/>
          <w:lang w:val="en-US"/>
        </w:rPr>
        <w:t>Uma</w:t>
      </w:r>
      <w:r w:rsidRPr="00953A30">
        <w:rPr>
          <w:rFonts w:ascii="Gabriola" w:hAnsi="Gabriola" w:cs="Arial"/>
          <w:b/>
          <w:sz w:val="36"/>
          <w:lang w:val="en-US"/>
        </w:rPr>
        <w:t>p</w:t>
      </w:r>
      <w:proofErr w:type="spellEnd"/>
      <w:r w:rsidRPr="00953A30">
        <w:rPr>
          <w:rFonts w:ascii="Gabriola" w:hAnsi="Gabriola" w:cs="Arial"/>
          <w:b/>
          <w:sz w:val="36"/>
          <w:lang w:val="en-US"/>
        </w:rPr>
        <w:t>) * (PE)</w:t>
      </w:r>
    </w:p>
    <w:p w:rsidR="00507CC6" w:rsidRPr="00953A30" w:rsidRDefault="00507CC6" w:rsidP="00507CC6">
      <w:pPr>
        <w:ind w:left="708"/>
        <w:jc w:val="center"/>
        <w:rPr>
          <w:rFonts w:ascii="Gabriola" w:hAnsi="Gabriola" w:cs="Arial"/>
          <w:b/>
          <w:sz w:val="36"/>
          <w:lang w:val="en-US"/>
        </w:rPr>
      </w:pPr>
      <w:proofErr w:type="spellStart"/>
      <w:proofErr w:type="gramStart"/>
      <w:r w:rsidRPr="00953A30">
        <w:rPr>
          <w:rFonts w:ascii="Gabriola" w:hAnsi="Gabriola" w:cs="Arial"/>
          <w:b/>
          <w:sz w:val="36"/>
          <w:lang w:val="en-US"/>
        </w:rPr>
        <w:t>fx</w:t>
      </w:r>
      <w:proofErr w:type="spellEnd"/>
      <w:proofErr w:type="gramEnd"/>
      <w:r w:rsidRPr="00953A30">
        <w:rPr>
          <w:rFonts w:ascii="Gabriola" w:hAnsi="Gabriola" w:cs="Arial"/>
          <w:b/>
          <w:sz w:val="36"/>
          <w:lang w:val="en-US"/>
        </w:rPr>
        <w:t xml:space="preserve"> = (</w:t>
      </w:r>
      <w:r>
        <w:rPr>
          <w:rFonts w:ascii="Arial" w:hAnsi="Arial" w:cs="Arial"/>
          <w:lang w:val="en-US"/>
        </w:rPr>
        <w:t>$47.476</w:t>
      </w:r>
      <w:r w:rsidRPr="00953A30">
        <w:rPr>
          <w:rFonts w:ascii="Gabriola" w:hAnsi="Gabriola" w:cs="Arial"/>
          <w:b/>
          <w:sz w:val="36"/>
          <w:lang w:val="en-US"/>
        </w:rPr>
        <w:t xml:space="preserve">) * </w:t>
      </w:r>
      <w:r w:rsidRPr="00D87747">
        <w:rPr>
          <w:rFonts w:ascii="Gabriola" w:hAnsi="Gabriola" w:cs="Arial"/>
          <w:b/>
          <w:sz w:val="36"/>
          <w:lang w:val="en-US"/>
        </w:rPr>
        <w:t>(</w:t>
      </w:r>
      <w:r w:rsidRPr="00D87747">
        <w:rPr>
          <w:rFonts w:ascii="Arial" w:hAnsi="Arial" w:cs="Arial"/>
          <w:lang w:val="en-US"/>
        </w:rPr>
        <w:t>3,591,414</w:t>
      </w:r>
      <w:r w:rsidRPr="00D87747">
        <w:rPr>
          <w:rFonts w:ascii="Gabriola" w:hAnsi="Gabriola" w:cs="Arial"/>
          <w:b/>
          <w:sz w:val="36"/>
          <w:lang w:val="en-US"/>
        </w:rPr>
        <w:t>)</w:t>
      </w:r>
    </w:p>
    <w:p w:rsidR="00507CC6" w:rsidRDefault="00507CC6" w:rsidP="00507CC6">
      <w:pPr>
        <w:ind w:left="708"/>
        <w:jc w:val="center"/>
        <w:rPr>
          <w:rFonts w:ascii="Arial" w:hAnsi="Arial" w:cs="Arial"/>
          <w:sz w:val="28"/>
          <w:lang w:val="en-US"/>
        </w:rPr>
      </w:pPr>
      <w:proofErr w:type="spellStart"/>
      <w:proofErr w:type="gramStart"/>
      <w:r w:rsidRPr="00953A30">
        <w:rPr>
          <w:rFonts w:ascii="Gabriola" w:hAnsi="Gabriola" w:cs="Arial"/>
          <w:b/>
          <w:sz w:val="36"/>
          <w:lang w:val="en-US"/>
        </w:rPr>
        <w:t>fx</w:t>
      </w:r>
      <w:proofErr w:type="spellEnd"/>
      <w:proofErr w:type="gramEnd"/>
      <w:r w:rsidRPr="00953A30">
        <w:rPr>
          <w:rFonts w:ascii="Gabriola" w:hAnsi="Gabriola" w:cs="Arial"/>
          <w:b/>
          <w:sz w:val="36"/>
          <w:lang w:val="en-US"/>
        </w:rPr>
        <w:t xml:space="preserve"> = </w:t>
      </w:r>
      <w:r>
        <w:rPr>
          <w:rFonts w:ascii="Arial" w:hAnsi="Arial" w:cs="Arial"/>
          <w:sz w:val="28"/>
          <w:lang w:val="en-US"/>
        </w:rPr>
        <w:t>$170,505,971.06</w:t>
      </w:r>
    </w:p>
    <w:p w:rsidR="006C4734" w:rsidRDefault="006C4734" w:rsidP="00507CC6">
      <w:pPr>
        <w:ind w:left="708"/>
        <w:jc w:val="center"/>
        <w:rPr>
          <w:rFonts w:ascii="Arial" w:hAnsi="Arial" w:cs="Arial"/>
          <w:sz w:val="28"/>
          <w:lang w:val="en-US"/>
        </w:rPr>
      </w:pPr>
    </w:p>
    <w:p w:rsidR="006C4734" w:rsidRDefault="006C4734" w:rsidP="00507CC6">
      <w:pPr>
        <w:ind w:left="708"/>
        <w:jc w:val="center"/>
        <w:rPr>
          <w:rFonts w:ascii="Arial" w:hAnsi="Arial" w:cs="Arial"/>
          <w:sz w:val="28"/>
          <w:lang w:val="en-US"/>
        </w:rPr>
      </w:pP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tblGrid>
      <w:tr w:rsidR="00507CC6" w:rsidRPr="00953A30" w:rsidTr="00507CC6">
        <w:trPr>
          <w:trHeight w:val="567"/>
          <w:jc w:val="center"/>
        </w:trPr>
        <w:tc>
          <w:tcPr>
            <w:tcW w:w="6095" w:type="dxa"/>
            <w:shd w:val="clear" w:color="auto" w:fill="D9D9D9" w:themeFill="background1" w:themeFillShade="D9"/>
            <w:vAlign w:val="center"/>
          </w:tcPr>
          <w:p w:rsidR="00507CC6" w:rsidRDefault="00507CC6" w:rsidP="00DC2E19">
            <w:pPr>
              <w:spacing w:after="0" w:line="240" w:lineRule="auto"/>
              <w:jc w:val="center"/>
              <w:rPr>
                <w:rFonts w:ascii="Arial" w:hAnsi="Arial" w:cs="Arial"/>
                <w:b/>
              </w:rPr>
            </w:pPr>
            <w:r w:rsidRPr="00953A30">
              <w:rPr>
                <w:rFonts w:ascii="Arial" w:hAnsi="Arial" w:cs="Arial"/>
                <w:b/>
              </w:rPr>
              <w:lastRenderedPageBreak/>
              <w:t>TOTAL DE FINANCIAMIENTO PÚBLICO PARA</w:t>
            </w:r>
          </w:p>
          <w:p w:rsidR="00507CC6" w:rsidRDefault="00507CC6" w:rsidP="00DC2E19">
            <w:pPr>
              <w:spacing w:after="0" w:line="240" w:lineRule="auto"/>
              <w:jc w:val="center"/>
              <w:rPr>
                <w:rFonts w:ascii="Arial" w:hAnsi="Arial" w:cs="Arial"/>
                <w:b/>
              </w:rPr>
            </w:pPr>
            <w:r>
              <w:rPr>
                <w:rFonts w:ascii="Arial" w:hAnsi="Arial" w:cs="Arial"/>
                <w:b/>
              </w:rPr>
              <w:t>PARTIDOS POLÍTICOS</w:t>
            </w:r>
          </w:p>
          <w:p w:rsidR="00507CC6" w:rsidRDefault="00507CC6" w:rsidP="00DC2E19">
            <w:pPr>
              <w:spacing w:after="0" w:line="240" w:lineRule="auto"/>
              <w:jc w:val="center"/>
              <w:rPr>
                <w:rFonts w:ascii="Arial" w:hAnsi="Arial" w:cs="Arial"/>
                <w:b/>
                <w:sz w:val="32"/>
              </w:rPr>
            </w:pPr>
            <w:r>
              <w:rPr>
                <w:rFonts w:ascii="Arial" w:hAnsi="Arial" w:cs="Arial"/>
                <w:b/>
              </w:rPr>
              <w:t>(CON BASE EN LA UMA 2016)</w:t>
            </w:r>
          </w:p>
        </w:tc>
      </w:tr>
      <w:tr w:rsidR="00507CC6" w:rsidRPr="00953A30" w:rsidTr="00507CC6">
        <w:trPr>
          <w:trHeight w:val="567"/>
          <w:jc w:val="center"/>
        </w:trPr>
        <w:tc>
          <w:tcPr>
            <w:tcW w:w="6095" w:type="dxa"/>
            <w:vAlign w:val="center"/>
          </w:tcPr>
          <w:p w:rsidR="00507CC6" w:rsidRPr="00953A30" w:rsidRDefault="00507CC6" w:rsidP="00DC2E19">
            <w:pPr>
              <w:spacing w:after="0" w:line="240" w:lineRule="auto"/>
              <w:jc w:val="center"/>
              <w:rPr>
                <w:rFonts w:ascii="Arial" w:hAnsi="Arial" w:cs="Arial"/>
                <w:b/>
              </w:rPr>
            </w:pPr>
            <w:r>
              <w:rPr>
                <w:rFonts w:ascii="Arial" w:hAnsi="Arial" w:cs="Arial"/>
                <w:b/>
                <w:sz w:val="32"/>
              </w:rPr>
              <w:t>$170,505,971.06</w:t>
            </w:r>
          </w:p>
        </w:tc>
      </w:tr>
    </w:tbl>
    <w:p w:rsidR="00DC2E19" w:rsidRDefault="00507CC6" w:rsidP="00730E42">
      <w:pPr>
        <w:rPr>
          <w:rFonts w:ascii="Arial" w:hAnsi="Arial" w:cs="Arial"/>
        </w:rPr>
      </w:pPr>
      <w:r w:rsidRPr="00953A30">
        <w:rPr>
          <w:rFonts w:ascii="Arial" w:hAnsi="Arial" w:cs="Arial"/>
          <w:caps/>
        </w:rPr>
        <w:tab/>
      </w:r>
      <w:r>
        <w:rPr>
          <w:rFonts w:ascii="Arial" w:hAnsi="Arial" w:cs="Arial"/>
        </w:rPr>
        <w:tab/>
      </w:r>
    </w:p>
    <w:p w:rsidR="00507CC6" w:rsidRPr="00953A30" w:rsidRDefault="00507CC6" w:rsidP="00DC2E19">
      <w:pPr>
        <w:ind w:firstLine="708"/>
        <w:rPr>
          <w:rFonts w:ascii="Arial" w:hAnsi="Arial" w:cs="Arial"/>
          <w:caps/>
        </w:rPr>
      </w:pPr>
      <w:r w:rsidRPr="00953A30">
        <w:rPr>
          <w:rFonts w:ascii="Arial" w:hAnsi="Arial" w:cs="Arial"/>
        </w:rPr>
        <w:t>Esta cantidad resultante se distribuirá de acuerdo con el orden que establece la Ley Electoral para el Estado de Nuevo León en su Artículo 44, Fracción I incisos:</w:t>
      </w:r>
    </w:p>
    <w:p w:rsidR="00507CC6" w:rsidRDefault="00507CC6" w:rsidP="00507CC6">
      <w:pPr>
        <w:numPr>
          <w:ilvl w:val="0"/>
          <w:numId w:val="24"/>
        </w:numPr>
        <w:spacing w:after="0" w:line="240" w:lineRule="auto"/>
        <w:contextualSpacing/>
        <w:jc w:val="both"/>
        <w:rPr>
          <w:rFonts w:ascii="Arial" w:hAnsi="Arial" w:cs="Arial"/>
        </w:rPr>
      </w:pPr>
      <w:r w:rsidRPr="00953A30">
        <w:rPr>
          <w:rFonts w:ascii="Arial" w:hAnsi="Arial" w:cs="Arial"/>
        </w:rPr>
        <w:t xml:space="preserve">El </w:t>
      </w:r>
      <w:r w:rsidRPr="00953A30">
        <w:rPr>
          <w:rFonts w:ascii="Arial" w:hAnsi="Arial" w:cs="Arial"/>
          <w:b/>
        </w:rPr>
        <w:t>treinta por ciento</w:t>
      </w:r>
      <w:r w:rsidRPr="00953A30">
        <w:rPr>
          <w:rFonts w:ascii="Arial" w:hAnsi="Arial" w:cs="Arial"/>
        </w:rPr>
        <w:t xml:space="preserve">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con representación en el mismo.</w:t>
      </w:r>
    </w:p>
    <w:p w:rsidR="00730E42" w:rsidRPr="00953A30" w:rsidRDefault="00730E42" w:rsidP="00730E42">
      <w:pPr>
        <w:spacing w:after="0" w:line="240" w:lineRule="auto"/>
        <w:ind w:left="360"/>
        <w:contextualSpacing/>
        <w:jc w:val="both"/>
        <w:rPr>
          <w:rFonts w:ascii="Arial" w:hAnsi="Arial" w:cs="Arial"/>
        </w:rPr>
      </w:pPr>
    </w:p>
    <w:tbl>
      <w:tblPr>
        <w:tblW w:w="4205" w:type="dxa"/>
        <w:jc w:val="center"/>
        <w:tblInd w:w="26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05"/>
      </w:tblGrid>
      <w:tr w:rsidR="00507CC6" w:rsidRPr="00953A30" w:rsidTr="00507CC6">
        <w:trPr>
          <w:trHeight w:val="661"/>
          <w:jc w:val="center"/>
        </w:trPr>
        <w:tc>
          <w:tcPr>
            <w:tcW w:w="4205"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30%</w:t>
            </w:r>
            <w:r w:rsidRPr="00953A30">
              <w:rPr>
                <w:rFonts w:ascii="Arial" w:hAnsi="Arial" w:cs="Arial"/>
              </w:rPr>
              <w:t xml:space="preserve"> igualitario a partidos con representación en el H. Congreso</w:t>
            </w:r>
          </w:p>
        </w:tc>
      </w:tr>
      <w:tr w:rsidR="00507CC6" w:rsidRPr="00953A30" w:rsidTr="00507CC6">
        <w:trPr>
          <w:trHeight w:val="164"/>
          <w:jc w:val="center"/>
        </w:trPr>
        <w:tc>
          <w:tcPr>
            <w:tcW w:w="4205" w:type="dxa"/>
            <w:vAlign w:val="center"/>
          </w:tcPr>
          <w:p w:rsidR="00507CC6" w:rsidRPr="00953A30" w:rsidRDefault="00507CC6" w:rsidP="00507CC6">
            <w:pPr>
              <w:jc w:val="center"/>
              <w:rPr>
                <w:rFonts w:ascii="Arial" w:hAnsi="Arial" w:cs="Arial"/>
                <w:b/>
              </w:rPr>
            </w:pPr>
            <w:r>
              <w:rPr>
                <w:rFonts w:ascii="Arial" w:hAnsi="Arial" w:cs="Arial"/>
                <w:b/>
              </w:rPr>
              <w:t>$51,151,791.32</w:t>
            </w:r>
          </w:p>
        </w:tc>
      </w:tr>
    </w:tbl>
    <w:p w:rsidR="00507CC6" w:rsidRPr="00730E42" w:rsidRDefault="00507CC6" w:rsidP="00730E42">
      <w:pPr>
        <w:spacing w:after="0" w:line="240" w:lineRule="auto"/>
        <w:jc w:val="both"/>
        <w:rPr>
          <w:rFonts w:ascii="Arial" w:hAnsi="Arial" w:cs="Arial"/>
          <w:sz w:val="20"/>
        </w:rPr>
      </w:pPr>
    </w:p>
    <w:p w:rsidR="00507CC6" w:rsidRPr="00953A30" w:rsidRDefault="00507CC6" w:rsidP="00507CC6">
      <w:pPr>
        <w:numPr>
          <w:ilvl w:val="0"/>
          <w:numId w:val="24"/>
        </w:numPr>
        <w:spacing w:after="0" w:line="240" w:lineRule="auto"/>
        <w:contextualSpacing/>
        <w:jc w:val="both"/>
        <w:rPr>
          <w:rFonts w:ascii="Arial" w:hAnsi="Arial" w:cs="Arial"/>
        </w:rPr>
      </w:pPr>
      <w:r w:rsidRPr="00953A30">
        <w:rPr>
          <w:rFonts w:ascii="Arial" w:hAnsi="Arial" w:cs="Arial"/>
        </w:rPr>
        <w:t xml:space="preserve">El </w:t>
      </w:r>
      <w:r w:rsidRPr="00953A30">
        <w:rPr>
          <w:rFonts w:ascii="Arial" w:hAnsi="Arial" w:cs="Arial"/>
          <w:b/>
        </w:rPr>
        <w:t xml:space="preserve">setenta por ciento </w:t>
      </w:r>
      <w:proofErr w:type="gramStart"/>
      <w:r w:rsidRPr="00953A30">
        <w:rPr>
          <w:rFonts w:ascii="Arial" w:hAnsi="Arial" w:cs="Arial"/>
        </w:rPr>
        <w:t>restante</w:t>
      </w:r>
      <w:proofErr w:type="gramEnd"/>
      <w:r w:rsidRPr="00953A30">
        <w:rPr>
          <w:rFonts w:ascii="Arial" w:hAnsi="Arial" w:cs="Arial"/>
        </w:rPr>
        <w:t xml:space="preserve"> se distribuirá en proporción al porcentaje de votos que cada uno de los partidos políticos hubiese obtenido en la anterior elección de diputados locales.</w:t>
      </w:r>
    </w:p>
    <w:p w:rsidR="00507CC6" w:rsidRPr="00953A30" w:rsidRDefault="00507CC6" w:rsidP="00507CC6">
      <w:pPr>
        <w:ind w:left="360"/>
        <w:contextualSpacing/>
        <w:jc w:val="both"/>
        <w:rPr>
          <w:rFonts w:ascii="Arial" w:hAnsi="Arial" w:cs="Arial"/>
        </w:rPr>
      </w:pPr>
    </w:p>
    <w:tbl>
      <w:tblPr>
        <w:tblW w:w="4489" w:type="dxa"/>
        <w:jc w:val="center"/>
        <w:tblInd w:w="-66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89"/>
      </w:tblGrid>
      <w:tr w:rsidR="00507CC6" w:rsidRPr="00953A30" w:rsidTr="00507CC6">
        <w:trPr>
          <w:trHeight w:val="661"/>
          <w:jc w:val="center"/>
        </w:trPr>
        <w:tc>
          <w:tcPr>
            <w:tcW w:w="4489"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70%</w:t>
            </w:r>
            <w:r w:rsidRPr="00953A30">
              <w:rPr>
                <w:rFonts w:ascii="Arial" w:hAnsi="Arial" w:cs="Arial"/>
              </w:rPr>
              <w:t xml:space="preserve"> de acuerdo al porcentaje de votos  de los partidos políticos en el proceso electoral del 2015</w:t>
            </w:r>
          </w:p>
        </w:tc>
      </w:tr>
      <w:tr w:rsidR="00507CC6" w:rsidRPr="00953A30" w:rsidTr="00507CC6">
        <w:trPr>
          <w:trHeight w:val="272"/>
          <w:jc w:val="center"/>
        </w:trPr>
        <w:tc>
          <w:tcPr>
            <w:tcW w:w="4489" w:type="dxa"/>
            <w:vAlign w:val="center"/>
          </w:tcPr>
          <w:p w:rsidR="00507CC6" w:rsidRPr="00953A30" w:rsidRDefault="00507CC6" w:rsidP="00507CC6">
            <w:pPr>
              <w:jc w:val="center"/>
              <w:rPr>
                <w:rFonts w:ascii="Arial" w:hAnsi="Arial" w:cs="Arial"/>
                <w:b/>
              </w:rPr>
            </w:pPr>
            <w:r>
              <w:rPr>
                <w:rFonts w:ascii="Arial" w:hAnsi="Arial" w:cs="Arial"/>
                <w:b/>
              </w:rPr>
              <w:t>$119,354,179.74</w:t>
            </w:r>
          </w:p>
        </w:tc>
      </w:tr>
    </w:tbl>
    <w:p w:rsidR="00507CC6" w:rsidRPr="00953A30" w:rsidRDefault="00507CC6" w:rsidP="00DC2E19">
      <w:pPr>
        <w:spacing w:after="0" w:line="240" w:lineRule="auto"/>
        <w:jc w:val="both"/>
        <w:rPr>
          <w:rFonts w:ascii="Arial" w:hAnsi="Arial" w:cs="Arial"/>
        </w:rPr>
      </w:pPr>
    </w:p>
    <w:p w:rsidR="00507CC6" w:rsidRPr="00953A30" w:rsidRDefault="00507CC6" w:rsidP="00DC2E19">
      <w:pPr>
        <w:numPr>
          <w:ilvl w:val="0"/>
          <w:numId w:val="25"/>
        </w:numPr>
        <w:spacing w:after="0" w:line="240" w:lineRule="auto"/>
        <w:ind w:left="709" w:hanging="709"/>
        <w:contextualSpacing/>
        <w:jc w:val="both"/>
        <w:rPr>
          <w:rFonts w:ascii="Arial" w:hAnsi="Arial" w:cs="Arial"/>
          <w:b/>
        </w:rPr>
      </w:pPr>
      <w:r w:rsidRPr="00953A30">
        <w:rPr>
          <w:rFonts w:ascii="Arial" w:hAnsi="Arial" w:cs="Arial"/>
          <w:b/>
        </w:rPr>
        <w:t>PROCEDIMIENTO DE LA DISTRIBUCIÓN DEL FINANCIAMIENTO PÚBLICO</w:t>
      </w:r>
    </w:p>
    <w:p w:rsidR="00507CC6" w:rsidRPr="00953A30" w:rsidRDefault="00507CC6" w:rsidP="00DC2E19">
      <w:pPr>
        <w:spacing w:after="0" w:line="240" w:lineRule="auto"/>
        <w:rPr>
          <w:rFonts w:ascii="Arial" w:hAnsi="Arial" w:cs="Arial"/>
        </w:rPr>
      </w:pPr>
    </w:p>
    <w:p w:rsidR="00507CC6" w:rsidRDefault="00507CC6" w:rsidP="00DC2E19">
      <w:pPr>
        <w:spacing w:after="0" w:line="240" w:lineRule="auto"/>
        <w:jc w:val="both"/>
        <w:rPr>
          <w:rFonts w:ascii="Arial" w:hAnsi="Arial" w:cs="Arial"/>
        </w:rPr>
      </w:pPr>
      <w:r w:rsidRPr="00953A30">
        <w:rPr>
          <w:rFonts w:ascii="Arial" w:hAnsi="Arial" w:cs="Arial"/>
          <w:caps/>
        </w:rPr>
        <w:tab/>
        <w:t>c</w:t>
      </w:r>
      <w:r w:rsidRPr="00953A30">
        <w:rPr>
          <w:rFonts w:ascii="Arial" w:hAnsi="Arial" w:cs="Arial"/>
        </w:rPr>
        <w:t>on fundamento en lo establecido en la Constitución Política del Estado de Nuevo León y en la Ley Electoral para el Estado de Nuevo León, la Comisión Estatal Electoral ha realizado el análisis y estudio de los métodos utilizados para el otorgamiento del financiamiento público a partidos políticos, obteniéndose como resultado, los criterios aplicables al financiamiento público de los partidos políticos y se limitan a:</w:t>
      </w:r>
    </w:p>
    <w:p w:rsidR="00DC2E19" w:rsidRPr="00953A30" w:rsidRDefault="00DC2E19" w:rsidP="00DC2E19">
      <w:pPr>
        <w:spacing w:after="0" w:line="240" w:lineRule="auto"/>
        <w:jc w:val="both"/>
        <w:rPr>
          <w:rFonts w:ascii="Arial" w:hAnsi="Arial" w:cs="Arial"/>
        </w:rPr>
      </w:pPr>
    </w:p>
    <w:p w:rsidR="00507CC6" w:rsidRPr="00953A30" w:rsidRDefault="00507CC6" w:rsidP="00DC2E19">
      <w:pPr>
        <w:numPr>
          <w:ilvl w:val="0"/>
          <w:numId w:val="22"/>
        </w:numPr>
        <w:spacing w:after="0" w:line="240" w:lineRule="auto"/>
        <w:jc w:val="both"/>
        <w:rPr>
          <w:rFonts w:ascii="Arial" w:hAnsi="Arial" w:cs="Arial"/>
          <w:caps/>
        </w:rPr>
      </w:pPr>
      <w:r w:rsidRPr="00953A30">
        <w:rPr>
          <w:rFonts w:ascii="Arial" w:hAnsi="Arial" w:cs="Arial"/>
        </w:rPr>
        <w:t xml:space="preserve">El treinta por ciento de la cantidad total </w:t>
      </w:r>
      <w:r>
        <w:rPr>
          <w:rFonts w:ascii="Arial" w:hAnsi="Arial" w:cs="Arial"/>
        </w:rPr>
        <w:t>determinada</w:t>
      </w:r>
      <w:r w:rsidRPr="00953A30">
        <w:rPr>
          <w:rFonts w:ascii="Arial" w:hAnsi="Arial" w:cs="Arial"/>
        </w:rPr>
        <w:t xml:space="preserve"> por el Congreso del Estado para el financiamiento público, deberá entregarse, conforme al calendario presupuestal que para el efecto determine la Comisión Estatal Electoral, en ministraciones conformadas en forma igualitaria a los partidos políticos con representación en el mismo.</w:t>
      </w:r>
    </w:p>
    <w:p w:rsidR="00507CC6" w:rsidRDefault="00507CC6" w:rsidP="00DC2E19">
      <w:pPr>
        <w:spacing w:after="0" w:line="240" w:lineRule="auto"/>
        <w:ind w:left="360"/>
        <w:jc w:val="both"/>
        <w:rPr>
          <w:rFonts w:ascii="Arial" w:hAnsi="Arial" w:cs="Arial"/>
          <w:caps/>
        </w:rPr>
      </w:pPr>
    </w:p>
    <w:p w:rsidR="00507CC6" w:rsidRDefault="00507CC6" w:rsidP="00DC2E19">
      <w:pPr>
        <w:spacing w:after="0" w:line="240" w:lineRule="auto"/>
        <w:ind w:left="360"/>
        <w:jc w:val="both"/>
        <w:rPr>
          <w:rFonts w:ascii="Arial" w:hAnsi="Arial" w:cs="Arial"/>
        </w:rPr>
      </w:pPr>
      <w:r w:rsidRPr="00953A30">
        <w:rPr>
          <w:rFonts w:ascii="Arial" w:hAnsi="Arial" w:cs="Arial"/>
        </w:rPr>
        <w:t>La cantidad resultante de multiplicar el financiamiento público total por el 30% se divide entre los partidos políticos: Partido Acción Nacional, Partido Revolucionario Institucional, Partido del Trabajo, Partido Verde Ecologista de México, Movimiento Ciudadano y el Partido Nueva Alianza, los cuales tienen representación en el Congreso del Estado de Nuevo León.</w:t>
      </w:r>
    </w:p>
    <w:p w:rsidR="00DC2E19" w:rsidRPr="00953A30" w:rsidRDefault="00DC2E19" w:rsidP="00DC2E19">
      <w:pPr>
        <w:spacing w:after="0" w:line="240" w:lineRule="auto"/>
        <w:ind w:left="360"/>
        <w:jc w:val="both"/>
        <w:rPr>
          <w:rFonts w:ascii="Arial" w:hAnsi="Arial" w:cs="Arial"/>
        </w:rPr>
      </w:pPr>
    </w:p>
    <w:p w:rsidR="00507CC6" w:rsidRDefault="00507CC6" w:rsidP="00DC2E19">
      <w:pPr>
        <w:spacing w:after="0" w:line="240" w:lineRule="auto"/>
        <w:ind w:left="360"/>
        <w:jc w:val="both"/>
        <w:rPr>
          <w:rFonts w:ascii="Arial" w:hAnsi="Arial" w:cs="Arial"/>
        </w:rPr>
      </w:pPr>
      <w:r w:rsidRPr="00953A30">
        <w:rPr>
          <w:rFonts w:ascii="Arial" w:hAnsi="Arial" w:cs="Arial"/>
        </w:rPr>
        <w:t>Lo anterior conforme al Acta de la sesión de cómputo de la elección de Diputados al H. Congreso del Estado y la declaración de validez de las elecciones de Diputados en las fórmulas por el principio de mayoría relativa y de representación proporcional, del día 12 de junio de dos mil quince, emitida por el Consejo General de la Comisión Estatal Electoral mediante la cual se determinó que el Partido Acción Nacional cuenta con 19-diecinueve curules, el Partido Revolucionario Institucional cuenta con 16-dieciséis curules, el Partido del Trabajo cuenta con 1-una curul, el Partido Verde Ecologista de México cuenta con 2-dos curules, el Partido Movimiento Ciudadano cuenta con 3-tres curules y el Partido Nueva Alianza cuenta con 1-una curul.</w:t>
      </w:r>
    </w:p>
    <w:p w:rsidR="00DC2E19" w:rsidRPr="00953A30" w:rsidRDefault="00DC2E19" w:rsidP="00DC2E19">
      <w:pPr>
        <w:spacing w:after="0" w:line="240" w:lineRule="auto"/>
        <w:ind w:left="360"/>
        <w:jc w:val="both"/>
        <w:rPr>
          <w:rFonts w:ascii="Arial" w:hAnsi="Arial" w:cs="Arial"/>
        </w:rPr>
      </w:pPr>
    </w:p>
    <w:p w:rsidR="00507CC6" w:rsidRDefault="00507CC6" w:rsidP="00DC2E19">
      <w:pPr>
        <w:spacing w:after="0" w:line="240" w:lineRule="auto"/>
        <w:ind w:left="360"/>
        <w:jc w:val="both"/>
        <w:rPr>
          <w:rFonts w:ascii="Arial" w:hAnsi="Arial" w:cs="Arial"/>
        </w:rPr>
      </w:pPr>
      <w:r>
        <w:rPr>
          <w:rFonts w:ascii="Arial" w:hAnsi="Arial" w:cs="Arial"/>
        </w:rPr>
        <w:t>D</w:t>
      </w:r>
      <w:r w:rsidRPr="00953A30">
        <w:rPr>
          <w:rFonts w:ascii="Arial" w:hAnsi="Arial" w:cs="Arial"/>
        </w:rPr>
        <w:t>e esta manera, la distribución del financiamiento público de los partidos políticos correspondiente al 30% se detalla en la tabla siguiente:</w:t>
      </w:r>
    </w:p>
    <w:p w:rsidR="00DC2E19" w:rsidRDefault="00DC2E19" w:rsidP="00DC2E19">
      <w:pPr>
        <w:spacing w:after="0" w:line="240" w:lineRule="auto"/>
        <w:ind w:left="360"/>
        <w:jc w:val="both"/>
        <w:rPr>
          <w:rFonts w:ascii="Arial" w:hAnsi="Arial" w:cs="Arial"/>
        </w:rPr>
      </w:pPr>
    </w:p>
    <w:tbl>
      <w:tblPr>
        <w:tblW w:w="4347" w:type="dxa"/>
        <w:jc w:val="center"/>
        <w:tblInd w:w="252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7"/>
      </w:tblGrid>
      <w:tr w:rsidR="00507CC6" w:rsidRPr="00953A30" w:rsidTr="00507CC6">
        <w:trPr>
          <w:trHeight w:val="661"/>
          <w:jc w:val="center"/>
        </w:trPr>
        <w:tc>
          <w:tcPr>
            <w:tcW w:w="4347"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30%</w:t>
            </w:r>
            <w:r w:rsidRPr="00953A30">
              <w:rPr>
                <w:rFonts w:ascii="Arial" w:hAnsi="Arial" w:cs="Arial"/>
              </w:rPr>
              <w:t xml:space="preserve"> igualitario a partidos con representación en el H. Congreso</w:t>
            </w:r>
          </w:p>
        </w:tc>
      </w:tr>
      <w:tr w:rsidR="00507CC6" w:rsidRPr="00953A30" w:rsidTr="00507CC6">
        <w:trPr>
          <w:trHeight w:val="284"/>
          <w:jc w:val="center"/>
        </w:trPr>
        <w:tc>
          <w:tcPr>
            <w:tcW w:w="4347" w:type="dxa"/>
            <w:vAlign w:val="center"/>
          </w:tcPr>
          <w:p w:rsidR="00507CC6" w:rsidRPr="00953A30" w:rsidRDefault="00507CC6" w:rsidP="00507CC6">
            <w:pPr>
              <w:jc w:val="center"/>
              <w:rPr>
                <w:rFonts w:ascii="Arial" w:hAnsi="Arial" w:cs="Arial"/>
                <w:b/>
              </w:rPr>
            </w:pPr>
            <w:r>
              <w:rPr>
                <w:rFonts w:ascii="Arial" w:hAnsi="Arial" w:cs="Arial"/>
                <w:b/>
              </w:rPr>
              <w:t>$51,151,791.32</w:t>
            </w:r>
          </w:p>
        </w:tc>
      </w:tr>
    </w:tbl>
    <w:p w:rsidR="00507CC6" w:rsidRDefault="00507CC6" w:rsidP="00DC2E19">
      <w:pPr>
        <w:spacing w:after="0" w:line="240" w:lineRule="auto"/>
        <w:jc w:val="center"/>
        <w:rPr>
          <w:rFonts w:ascii="Arial" w:hAnsi="Arial" w:cs="Arial"/>
          <w:b/>
        </w:rPr>
      </w:pPr>
    </w:p>
    <w:p w:rsidR="00507CC6" w:rsidRPr="00953A30" w:rsidRDefault="00507CC6" w:rsidP="00DC2E19">
      <w:pPr>
        <w:spacing w:after="0" w:line="240" w:lineRule="auto"/>
        <w:jc w:val="center"/>
        <w:rPr>
          <w:rFonts w:ascii="Arial" w:hAnsi="Arial" w:cs="Arial"/>
          <w:b/>
        </w:rPr>
      </w:pPr>
      <w:r w:rsidRPr="00953A30">
        <w:rPr>
          <w:rFonts w:ascii="Arial" w:hAnsi="Arial" w:cs="Arial"/>
          <w:b/>
        </w:rPr>
        <w:t>TABLA II</w:t>
      </w:r>
    </w:p>
    <w:p w:rsidR="00507CC6" w:rsidRPr="009C0364" w:rsidRDefault="00507CC6" w:rsidP="00DC2E19">
      <w:pPr>
        <w:spacing w:after="0" w:line="240" w:lineRule="auto"/>
        <w:jc w:val="center"/>
        <w:rPr>
          <w:rFonts w:ascii="Arial" w:hAnsi="Arial" w:cs="Arial"/>
          <w:b/>
          <w:sz w:val="12"/>
        </w:rPr>
      </w:pPr>
    </w:p>
    <w:p w:rsidR="00507CC6" w:rsidRDefault="00507CC6" w:rsidP="00DC2E19">
      <w:pPr>
        <w:spacing w:after="0"/>
        <w:jc w:val="center"/>
        <w:rPr>
          <w:rFonts w:ascii="Arial" w:hAnsi="Arial" w:cs="Arial"/>
          <w:b/>
        </w:rPr>
      </w:pPr>
      <w:r w:rsidRPr="00953A30">
        <w:rPr>
          <w:rFonts w:ascii="Arial" w:hAnsi="Arial" w:cs="Arial"/>
          <w:b/>
        </w:rPr>
        <w:t>ASIGNACIÓN DEL 30% DE MANERA IGUALITARIA A PARTIDOS CON PRESENCIA EN EL H. CONGRESO</w:t>
      </w:r>
    </w:p>
    <w:p w:rsidR="00507CC6" w:rsidRPr="000D120C" w:rsidRDefault="00507CC6" w:rsidP="00DC2E19">
      <w:pPr>
        <w:spacing w:after="0"/>
        <w:jc w:val="center"/>
        <w:rPr>
          <w:rFonts w:ascii="Arial" w:hAnsi="Arial" w:cs="Arial"/>
          <w:b/>
          <w:sz w:val="20"/>
        </w:rPr>
      </w:pPr>
    </w:p>
    <w:p w:rsidR="00507CC6" w:rsidRDefault="00507CC6" w:rsidP="00507CC6">
      <w:pPr>
        <w:jc w:val="center"/>
        <w:rPr>
          <w:rFonts w:ascii="Arial" w:hAnsi="Arial" w:cs="Arial"/>
          <w:b/>
        </w:rPr>
      </w:pPr>
      <w:r w:rsidRPr="00FE194E">
        <w:rPr>
          <w:noProof/>
          <w:lang w:eastAsia="es-MX"/>
        </w:rPr>
        <w:drawing>
          <wp:inline distT="0" distB="0" distL="0" distR="0" wp14:anchorId="1AE966EE" wp14:editId="071E8172">
            <wp:extent cx="3733800" cy="15335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533525"/>
                    </a:xfrm>
                    <a:prstGeom prst="rect">
                      <a:avLst/>
                    </a:prstGeom>
                    <a:noFill/>
                    <a:ln>
                      <a:noFill/>
                    </a:ln>
                  </pic:spPr>
                </pic:pic>
              </a:graphicData>
            </a:graphic>
          </wp:inline>
        </w:drawing>
      </w:r>
    </w:p>
    <w:p w:rsidR="00507CC6" w:rsidRPr="00953A30" w:rsidRDefault="00507CC6" w:rsidP="00DC2E19">
      <w:pPr>
        <w:numPr>
          <w:ilvl w:val="0"/>
          <w:numId w:val="22"/>
        </w:numPr>
        <w:spacing w:after="0" w:line="240" w:lineRule="auto"/>
        <w:jc w:val="both"/>
        <w:rPr>
          <w:rFonts w:ascii="Arial" w:hAnsi="Arial" w:cs="Arial"/>
          <w:caps/>
        </w:rPr>
      </w:pPr>
      <w:r w:rsidRPr="00953A30">
        <w:rPr>
          <w:rFonts w:ascii="Arial" w:hAnsi="Arial" w:cs="Arial"/>
        </w:rPr>
        <w:t>El setenta por ciento restante se distribuirá en proporción al porcentaje de votos que cada uno de los partidos políticos hubiese obtenido en la anterior elección de diputados locales, los cuales se desarrollan en las siguientes tablas:</w:t>
      </w:r>
    </w:p>
    <w:p w:rsidR="00507CC6" w:rsidRPr="009C0364" w:rsidRDefault="00507CC6" w:rsidP="00DC2E19">
      <w:pPr>
        <w:spacing w:after="0" w:line="240" w:lineRule="auto"/>
        <w:ind w:firstLine="709"/>
        <w:jc w:val="both"/>
        <w:rPr>
          <w:rFonts w:ascii="Arial" w:hAnsi="Arial" w:cs="Arial"/>
          <w:b/>
          <w:sz w:val="18"/>
        </w:rPr>
      </w:pPr>
      <w:r w:rsidRPr="00953A30">
        <w:rPr>
          <w:rFonts w:ascii="Arial" w:hAnsi="Arial" w:cs="Arial"/>
        </w:rPr>
        <w:tab/>
      </w:r>
    </w:p>
    <w:p w:rsidR="00507CC6" w:rsidRPr="00953A30" w:rsidRDefault="00507CC6" w:rsidP="00DC2E19">
      <w:pPr>
        <w:spacing w:after="0" w:line="240" w:lineRule="auto"/>
        <w:jc w:val="center"/>
        <w:rPr>
          <w:rFonts w:ascii="Arial" w:hAnsi="Arial" w:cs="Arial"/>
          <w:b/>
        </w:rPr>
      </w:pPr>
      <w:r w:rsidRPr="00953A30">
        <w:rPr>
          <w:rFonts w:ascii="Arial" w:hAnsi="Arial" w:cs="Arial"/>
          <w:b/>
        </w:rPr>
        <w:t>TABLA III</w:t>
      </w:r>
    </w:p>
    <w:p w:rsidR="00507CC6" w:rsidRPr="000D120C" w:rsidRDefault="00507CC6" w:rsidP="00DC2E19">
      <w:pPr>
        <w:spacing w:after="0" w:line="240" w:lineRule="auto"/>
        <w:jc w:val="center"/>
        <w:rPr>
          <w:rFonts w:ascii="Arial" w:hAnsi="Arial" w:cs="Arial"/>
          <w:b/>
          <w:sz w:val="20"/>
        </w:rPr>
      </w:pPr>
    </w:p>
    <w:p w:rsidR="00507CC6" w:rsidRDefault="00507CC6" w:rsidP="00DC2E19">
      <w:pPr>
        <w:spacing w:after="0" w:line="240" w:lineRule="auto"/>
        <w:jc w:val="both"/>
        <w:rPr>
          <w:rFonts w:ascii="Arial" w:hAnsi="Arial" w:cs="Arial"/>
          <w:b/>
        </w:rPr>
      </w:pPr>
      <w:r w:rsidRPr="00953A30">
        <w:rPr>
          <w:rFonts w:ascii="Arial" w:hAnsi="Arial" w:cs="Arial"/>
        </w:rPr>
        <w:tab/>
      </w:r>
      <w:r w:rsidRPr="00953A30">
        <w:rPr>
          <w:rFonts w:ascii="Arial" w:hAnsi="Arial" w:cs="Arial"/>
          <w:b/>
        </w:rPr>
        <w:t>VOTACIÓN TOTAL Y POR PARTIDO DE LA ELECCIÓN DE DIPUTADOS LOCALES EN EL PROCESO ELECTORAL 2015</w:t>
      </w:r>
      <w:r w:rsidRPr="00953A30">
        <w:rPr>
          <w:rStyle w:val="Refdenotaalpie"/>
          <w:rFonts w:ascii="Arial" w:hAnsi="Arial" w:cs="Arial"/>
          <w:b/>
        </w:rPr>
        <w:footnoteReference w:id="4"/>
      </w:r>
    </w:p>
    <w:p w:rsidR="00507CC6" w:rsidRPr="00953A30" w:rsidRDefault="00507CC6" w:rsidP="00507CC6">
      <w:pPr>
        <w:ind w:firstLine="142"/>
        <w:jc w:val="center"/>
        <w:rPr>
          <w:rFonts w:ascii="Arial" w:hAnsi="Arial" w:cs="Arial"/>
        </w:rPr>
      </w:pPr>
      <w:r w:rsidRPr="00C753E9">
        <w:rPr>
          <w:noProof/>
          <w:lang w:eastAsia="es-MX"/>
        </w:rPr>
        <w:lastRenderedPageBreak/>
        <w:drawing>
          <wp:inline distT="0" distB="0" distL="0" distR="0" wp14:anchorId="7AD1BB82" wp14:editId="5B135B71">
            <wp:extent cx="4603750" cy="319076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7889" cy="3193629"/>
                    </a:xfrm>
                    <a:prstGeom prst="rect">
                      <a:avLst/>
                    </a:prstGeom>
                    <a:noFill/>
                    <a:ln>
                      <a:noFill/>
                    </a:ln>
                  </pic:spPr>
                </pic:pic>
              </a:graphicData>
            </a:graphic>
          </wp:inline>
        </w:drawing>
      </w:r>
    </w:p>
    <w:p w:rsidR="00507CC6" w:rsidRPr="00953A30" w:rsidRDefault="00507CC6" w:rsidP="00507CC6">
      <w:pPr>
        <w:tabs>
          <w:tab w:val="center" w:pos="567"/>
          <w:tab w:val="right" w:pos="8504"/>
        </w:tabs>
        <w:jc w:val="both"/>
        <w:rPr>
          <w:rFonts w:ascii="Arial" w:hAnsi="Arial" w:cs="Arial"/>
        </w:rPr>
      </w:pPr>
      <w:r w:rsidRPr="00953A30">
        <w:rPr>
          <w:rFonts w:ascii="Arial" w:hAnsi="Arial" w:cs="Arial"/>
        </w:rPr>
        <w:tab/>
      </w:r>
      <w:r w:rsidRPr="00953A30">
        <w:rPr>
          <w:rFonts w:ascii="Arial" w:hAnsi="Arial" w:cs="Arial"/>
        </w:rPr>
        <w:tab/>
        <w:t>Para efectos de obtener la determinación de los partidos que son o no susceptibles a recibir Financiamiento Público Ordinario de este porcentaje, se desprende el siguiente razonamiento:</w:t>
      </w:r>
    </w:p>
    <w:p w:rsidR="00507CC6" w:rsidRPr="00953A30" w:rsidRDefault="00507CC6" w:rsidP="00507CC6">
      <w:pPr>
        <w:numPr>
          <w:ilvl w:val="0"/>
          <w:numId w:val="26"/>
        </w:numPr>
        <w:tabs>
          <w:tab w:val="center" w:pos="567"/>
          <w:tab w:val="right" w:pos="8504"/>
        </w:tabs>
        <w:spacing w:after="0" w:line="240" w:lineRule="auto"/>
        <w:jc w:val="both"/>
        <w:rPr>
          <w:rFonts w:ascii="Arial" w:hAnsi="Arial" w:cs="Arial"/>
        </w:rPr>
      </w:pPr>
      <w:r>
        <w:rPr>
          <w:rFonts w:ascii="Arial" w:hAnsi="Arial" w:cs="Arial"/>
        </w:rPr>
        <w:t xml:space="preserve">En principio debe considerarse </w:t>
      </w:r>
      <w:r w:rsidRPr="008E5D57">
        <w:rPr>
          <w:rFonts w:ascii="Arial" w:hAnsi="Arial" w:cs="Arial"/>
        </w:rPr>
        <w:t>el criterio sostenido por el Tribunal Electoral del Poder Judicial de la Federación, dentro del juicio SUP-JRC-463/2014</w:t>
      </w:r>
      <w:r w:rsidRPr="00D931CB">
        <w:rPr>
          <w:rStyle w:val="Refdenotaalpie"/>
          <w:rFonts w:ascii="Arial" w:hAnsi="Arial" w:cs="Arial"/>
          <w:bCs/>
        </w:rPr>
        <w:footnoteReference w:id="5"/>
      </w:r>
      <w:r w:rsidRPr="008E5D57">
        <w:rPr>
          <w:rFonts w:ascii="Arial" w:hAnsi="Arial" w:cs="Arial"/>
        </w:rPr>
        <w:t>, en el que respecto a la aplicación del citado artículo 52 de la Ley General de Partidos Políticos, determinó que de acuerdo con tal precepto para que un partido político nacional cuente con tales recursos deberá haber obtenido el tres por ciento de la votación válida emitida en el proceso electoral anterior en la entidad federativa de que se trate.</w:t>
      </w:r>
      <w:r>
        <w:rPr>
          <w:rFonts w:ascii="Arial" w:hAnsi="Arial" w:cs="Arial"/>
        </w:rPr>
        <w:t xml:space="preserve"> En este sentido, l</w:t>
      </w:r>
      <w:r w:rsidRPr="00953A30">
        <w:rPr>
          <w:rFonts w:ascii="Arial" w:hAnsi="Arial" w:cs="Arial"/>
        </w:rPr>
        <w:t xml:space="preserve">os Partidos Políticos Nacionales que conservaron su registro, pero que no serán susceptibles a recibir financiamiento </w:t>
      </w:r>
      <w:r>
        <w:rPr>
          <w:rFonts w:ascii="Arial" w:hAnsi="Arial" w:cs="Arial"/>
        </w:rPr>
        <w:t xml:space="preserve">público </w:t>
      </w:r>
      <w:r w:rsidRPr="00953A30">
        <w:rPr>
          <w:rFonts w:ascii="Arial" w:hAnsi="Arial" w:cs="Arial"/>
        </w:rPr>
        <w:t>de acuerdo al Artículo 52, Numeral 1 de la Ley General de Partidos son: el Partido de la Revolución Democrática y el Partido Morena debido a que en la elección local no obtuvieron el 3-tres por ciento de la votación válida emitida en el proceso electoral local 2014-2015, aunque a nivel federal si obtuvieron el porcentaje de votación que les permite permanecer como partido político nacional; de conformidad con los porcentaje de la votación válida emitida que se citan en el informe anexo al acuerdo CEE/CG/142/2015 de fecha cuatro de noviembre de 2015, por el que se resuelve respecto a la pérdida de registro de los partidos políticos locales que no obtuvieron el porcentaje de votos requeridos en cualquiera de las elecciones locales para Gobernador, Diputados Locales o Ayuntamientos celebrada el siete de junio de dos mil quince, como se muestra en la siguiente tabla:</w:t>
      </w:r>
    </w:p>
    <w:p w:rsidR="00507CC6" w:rsidRDefault="00507CC6" w:rsidP="00507CC6">
      <w:pPr>
        <w:tabs>
          <w:tab w:val="center" w:pos="567"/>
          <w:tab w:val="right" w:pos="8504"/>
        </w:tabs>
        <w:ind w:left="567"/>
        <w:jc w:val="both"/>
        <w:rPr>
          <w:rFonts w:ascii="Arial" w:hAnsi="Arial" w:cs="Arial"/>
        </w:rPr>
      </w:pPr>
    </w:p>
    <w:p w:rsidR="006C4734" w:rsidRDefault="006C4734" w:rsidP="00507CC6">
      <w:pPr>
        <w:tabs>
          <w:tab w:val="center" w:pos="567"/>
          <w:tab w:val="right" w:pos="8504"/>
        </w:tabs>
        <w:ind w:left="567"/>
        <w:jc w:val="both"/>
        <w:rPr>
          <w:rFonts w:ascii="Arial" w:hAnsi="Arial" w:cs="Arial"/>
        </w:rPr>
      </w:pPr>
    </w:p>
    <w:p w:rsidR="006C4734" w:rsidRPr="00953A30" w:rsidRDefault="006C4734" w:rsidP="00507CC6">
      <w:pPr>
        <w:tabs>
          <w:tab w:val="center" w:pos="567"/>
          <w:tab w:val="right" w:pos="8504"/>
        </w:tabs>
        <w:ind w:left="567"/>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3777"/>
        <w:gridCol w:w="1661"/>
        <w:gridCol w:w="1815"/>
        <w:gridCol w:w="1801"/>
      </w:tblGrid>
      <w:tr w:rsidR="00507CC6" w:rsidRPr="00953A30" w:rsidTr="00507CC6">
        <w:trPr>
          <w:jc w:val="center"/>
        </w:trPr>
        <w:tc>
          <w:tcPr>
            <w:tcW w:w="377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lastRenderedPageBreak/>
              <w:t>Partido Político</w:t>
            </w:r>
          </w:p>
        </w:tc>
        <w:tc>
          <w:tcPr>
            <w:tcW w:w="16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t>Porcentaje obtenido en la elección de Ayuntamientos</w:t>
            </w:r>
          </w:p>
        </w:tc>
        <w:tc>
          <w:tcPr>
            <w:tcW w:w="18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t>Porcentaje obtenido en la  elección de Diputados</w:t>
            </w:r>
          </w:p>
        </w:tc>
        <w:tc>
          <w:tcPr>
            <w:tcW w:w="18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t>Porcentaje obtenido en la  elección de Gobernador</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Acción Nacional</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34.32%</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33.04%</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22.81%</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Revolucionario Institucional</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31.00%</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27.94%</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22.77%</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de la Revolución Democrática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1.81%</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2.20%</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0.49%</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del Trabajo</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7.00%</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3.31%</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0.79%</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Verde Ecologista de México</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3.78%</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5.60%</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0.89%</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Movimiento Ciudadano</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6.52%</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10.98%</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0.53%</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Nueva Alianza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2.68%</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3.82%</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0.64%</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MORENA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1.39%</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2.12%</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0.32%</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Encuentro Social</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3.04%</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2.98%</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0.33%</w:t>
            </w:r>
          </w:p>
        </w:tc>
      </w:tr>
    </w:tbl>
    <w:p w:rsidR="00507CC6" w:rsidRDefault="00507CC6" w:rsidP="00DC2E19">
      <w:pPr>
        <w:tabs>
          <w:tab w:val="center" w:pos="567"/>
          <w:tab w:val="right" w:pos="8504"/>
        </w:tabs>
        <w:spacing w:after="0" w:line="240" w:lineRule="auto"/>
        <w:jc w:val="both"/>
        <w:rPr>
          <w:rFonts w:ascii="Arial" w:hAnsi="Arial" w:cs="Arial"/>
        </w:rPr>
      </w:pPr>
      <w:r w:rsidRPr="00953A30">
        <w:rPr>
          <w:rFonts w:ascii="Arial" w:hAnsi="Arial" w:cs="Arial"/>
        </w:rPr>
        <w:tab/>
      </w:r>
    </w:p>
    <w:p w:rsidR="00507CC6" w:rsidRDefault="00507CC6" w:rsidP="00DC2E19">
      <w:pPr>
        <w:tabs>
          <w:tab w:val="center" w:pos="567"/>
          <w:tab w:val="right" w:pos="8504"/>
        </w:tabs>
        <w:spacing w:after="0" w:line="240" w:lineRule="auto"/>
        <w:jc w:val="both"/>
        <w:rPr>
          <w:rFonts w:ascii="Arial" w:hAnsi="Arial" w:cs="Arial"/>
        </w:rPr>
      </w:pPr>
      <w:r>
        <w:rPr>
          <w:rFonts w:ascii="Arial" w:hAnsi="Arial" w:cs="Arial"/>
        </w:rPr>
        <w:tab/>
      </w:r>
      <w:r>
        <w:rPr>
          <w:rFonts w:ascii="Arial" w:hAnsi="Arial" w:cs="Arial"/>
        </w:rPr>
        <w:tab/>
      </w:r>
      <w:r w:rsidRPr="00953A30">
        <w:rPr>
          <w:rFonts w:ascii="Arial" w:hAnsi="Arial" w:cs="Arial"/>
        </w:rPr>
        <w:t xml:space="preserve">Por lo tanto, los Partidos Políticos que contendieron </w:t>
      </w:r>
      <w:r w:rsidRPr="00953A30">
        <w:rPr>
          <w:rFonts w:ascii="Arial" w:hAnsi="Arial" w:cs="Arial"/>
          <w:b/>
        </w:rPr>
        <w:t>en el proceso electoral 2014-2015</w:t>
      </w:r>
      <w:r w:rsidRPr="00953A30">
        <w:rPr>
          <w:rFonts w:ascii="Arial" w:hAnsi="Arial" w:cs="Arial"/>
        </w:rPr>
        <w:t>, que son sujetos a financiamiento público, ya que obtuvieron más del tres por ciento de la votación válida emitida en el pasado proceso electoral local son: Partido Acción Nacional, Partido Revolucionario Institucional, Partido del Trabajo, Partido Verde Ecologista de México, Movimiento Ciudadano, Partido Nueva Alianza y Partido Encuentro Social.</w:t>
      </w:r>
    </w:p>
    <w:p w:rsidR="006C4734" w:rsidRPr="00953A30" w:rsidRDefault="006C4734" w:rsidP="00DC2E19">
      <w:pPr>
        <w:tabs>
          <w:tab w:val="center" w:pos="567"/>
          <w:tab w:val="right" w:pos="8504"/>
        </w:tabs>
        <w:spacing w:after="0" w:line="240" w:lineRule="auto"/>
        <w:jc w:val="both"/>
        <w:rPr>
          <w:rFonts w:ascii="Arial" w:hAnsi="Arial" w:cs="Arial"/>
        </w:rPr>
      </w:pPr>
    </w:p>
    <w:p w:rsidR="00507CC6" w:rsidRDefault="00507CC6" w:rsidP="00DC2E19">
      <w:pPr>
        <w:tabs>
          <w:tab w:val="center" w:pos="567"/>
          <w:tab w:val="right" w:pos="8504"/>
        </w:tabs>
        <w:spacing w:after="0" w:line="240" w:lineRule="auto"/>
        <w:jc w:val="both"/>
        <w:rPr>
          <w:rFonts w:ascii="Arial" w:hAnsi="Arial" w:cs="Arial"/>
        </w:rPr>
      </w:pPr>
      <w:r>
        <w:rPr>
          <w:rFonts w:ascii="Arial" w:hAnsi="Arial" w:cs="Arial"/>
        </w:rPr>
        <w:tab/>
      </w:r>
      <w:r>
        <w:rPr>
          <w:rFonts w:ascii="Arial" w:hAnsi="Arial" w:cs="Arial"/>
        </w:rPr>
        <w:tab/>
        <w:t xml:space="preserve">Cabe destacar, que </w:t>
      </w:r>
      <w:r w:rsidRPr="00477BDF">
        <w:rPr>
          <w:rFonts w:ascii="Arial" w:hAnsi="Arial" w:cs="Arial"/>
        </w:rPr>
        <w:t>en términos de los artículos 42 de la Constitución Local y 44, fracción I, inciso b. de la Ley Electoral, se debe tomar en cuenta la tesis relevante emitida por la Sala Superior del Tribunal Electoral del Poder Judicial de la Federación, publicada con la clave S3EL 073/2002, en la Compilación Oficial de Jurisprudencia y Tesis Relevantes 1997-2005, páginas 579-580, cuyo rubro es FINANCIAMIENTO PÚBLICO ESTATAL. PARA ACCEDER A LA REPARTICIÓN DEL SETENTA POR CIENTO, NO ES NECESARIO QUE LOS PARTIDOS POLÍTICOS TENGAN REPRESENTACIÓN EN EL CONGRESO (Legislación de Nuevo León), la cual establece que no se debe considerar exigible el requisito previsto en el artículo 50, fracción I, inciso b), párrafo primero de la Ley Electoral (ahora artículo 44, fracción I, inciso b) de la Ley Electoral para el Estado de Nuevo León), relativo a tener representación en el Congreso del Estado para acceder a la repartición del setenta por ciento del financiamiento público estatal.</w:t>
      </w:r>
    </w:p>
    <w:p w:rsidR="00DC2E19" w:rsidRDefault="00DC2E19" w:rsidP="00DC2E19">
      <w:pPr>
        <w:tabs>
          <w:tab w:val="center" w:pos="567"/>
          <w:tab w:val="right" w:pos="8504"/>
        </w:tabs>
        <w:spacing w:after="0" w:line="240" w:lineRule="auto"/>
        <w:jc w:val="both"/>
        <w:rPr>
          <w:rFonts w:ascii="Arial" w:hAnsi="Arial" w:cs="Arial"/>
        </w:rPr>
      </w:pPr>
    </w:p>
    <w:p w:rsidR="00507CC6" w:rsidRDefault="00507CC6" w:rsidP="00DC2E19">
      <w:pPr>
        <w:tabs>
          <w:tab w:val="center" w:pos="567"/>
          <w:tab w:val="right" w:pos="8504"/>
        </w:tabs>
        <w:spacing w:after="0" w:line="240" w:lineRule="auto"/>
        <w:jc w:val="both"/>
        <w:rPr>
          <w:rFonts w:ascii="Arial" w:hAnsi="Arial" w:cs="Arial"/>
        </w:rPr>
      </w:pPr>
      <w:r>
        <w:rPr>
          <w:rFonts w:ascii="Arial" w:hAnsi="Arial" w:cs="Arial"/>
        </w:rPr>
        <w:tab/>
      </w:r>
      <w:r>
        <w:rPr>
          <w:rFonts w:ascii="Arial" w:hAnsi="Arial" w:cs="Arial"/>
        </w:rPr>
        <w:tab/>
      </w:r>
      <w:r w:rsidRPr="00477BDF">
        <w:rPr>
          <w:rFonts w:ascii="Arial" w:hAnsi="Arial" w:cs="Arial"/>
        </w:rPr>
        <w:t>De esta manera, el partido Encuentro Social es el instituto político nacional con registro en la entidad que no cuenta con representación en el Congreso del Estado, pero que obtuvo por lo menos el tres por ciento de la votación válida emitida en el proceso electoral local en alguna de las pasadas elecciones celebradas en la entidad, ya que de acuerdo a</w:t>
      </w:r>
      <w:r>
        <w:rPr>
          <w:rFonts w:ascii="Arial" w:hAnsi="Arial" w:cs="Arial"/>
        </w:rPr>
        <w:t xml:space="preserve"> la tabla antes mencionada</w:t>
      </w:r>
      <w:r w:rsidRPr="00477BDF">
        <w:rPr>
          <w:rFonts w:ascii="Arial" w:hAnsi="Arial" w:cs="Arial"/>
        </w:rPr>
        <w:t>, se establece que obtuvo el 3.04% de la votación válida emitida en las elecciones para la renovación de los 51 Ayuntamientos de la entidad; en consecuencia, tiene derecho a participar en la distribución del 70% de la cantidad total aprobada por el Congreso del Estado para el financiamiento público.</w:t>
      </w:r>
    </w:p>
    <w:p w:rsidR="00DC2E19" w:rsidRDefault="00DC2E19" w:rsidP="00DC2E19">
      <w:pPr>
        <w:tabs>
          <w:tab w:val="center" w:pos="567"/>
          <w:tab w:val="right" w:pos="8504"/>
        </w:tabs>
        <w:spacing w:after="0" w:line="240" w:lineRule="auto"/>
        <w:jc w:val="both"/>
        <w:rPr>
          <w:rFonts w:ascii="Arial" w:hAnsi="Arial" w:cs="Arial"/>
        </w:rPr>
      </w:pPr>
    </w:p>
    <w:p w:rsidR="00507CC6" w:rsidRDefault="00507CC6" w:rsidP="00DC2E19">
      <w:pPr>
        <w:tabs>
          <w:tab w:val="center" w:pos="567"/>
          <w:tab w:val="right" w:pos="8504"/>
        </w:tabs>
        <w:spacing w:after="0" w:line="240" w:lineRule="auto"/>
        <w:jc w:val="both"/>
        <w:rPr>
          <w:rFonts w:ascii="Arial" w:hAnsi="Arial" w:cs="Arial"/>
        </w:rPr>
      </w:pPr>
      <w:r w:rsidRPr="00953A30">
        <w:rPr>
          <w:rFonts w:ascii="Arial" w:hAnsi="Arial" w:cs="Arial"/>
        </w:rPr>
        <w:lastRenderedPageBreak/>
        <w:tab/>
      </w:r>
      <w:r>
        <w:rPr>
          <w:rFonts w:ascii="Arial" w:hAnsi="Arial" w:cs="Arial"/>
        </w:rPr>
        <w:tab/>
      </w:r>
      <w:r w:rsidRPr="00953A30">
        <w:rPr>
          <w:rFonts w:ascii="Arial" w:hAnsi="Arial" w:cs="Arial"/>
        </w:rPr>
        <w:t>En virtud de lo anterior, a continuación se presenta el número de votos que obtuvieron los partidos políticos antes mencionados, los cuales se detallan en la siguiente tabla:</w:t>
      </w:r>
    </w:p>
    <w:p w:rsidR="00DC2E19" w:rsidRPr="00953A30" w:rsidRDefault="00DC2E19" w:rsidP="00DC2E19">
      <w:pPr>
        <w:tabs>
          <w:tab w:val="center" w:pos="567"/>
          <w:tab w:val="right" w:pos="8504"/>
        </w:tabs>
        <w:spacing w:after="0" w:line="240" w:lineRule="auto"/>
        <w:jc w:val="both"/>
        <w:rPr>
          <w:rFonts w:ascii="Arial" w:hAnsi="Arial" w:cs="Arial"/>
        </w:rPr>
      </w:pPr>
    </w:p>
    <w:p w:rsidR="00507CC6" w:rsidRPr="00953A30" w:rsidRDefault="00507CC6" w:rsidP="00DC2E19">
      <w:pPr>
        <w:tabs>
          <w:tab w:val="center" w:pos="4252"/>
          <w:tab w:val="right" w:pos="8504"/>
        </w:tabs>
        <w:spacing w:after="0" w:line="240" w:lineRule="auto"/>
        <w:jc w:val="center"/>
        <w:rPr>
          <w:rFonts w:ascii="Arial" w:hAnsi="Arial" w:cs="Arial"/>
          <w:b/>
        </w:rPr>
      </w:pPr>
      <w:r w:rsidRPr="00953A30">
        <w:rPr>
          <w:rFonts w:ascii="Arial" w:hAnsi="Arial" w:cs="Arial"/>
          <w:b/>
        </w:rPr>
        <w:t>TABLA IV</w:t>
      </w:r>
    </w:p>
    <w:p w:rsidR="00507CC6" w:rsidRPr="00953A30" w:rsidRDefault="00507CC6" w:rsidP="00DC2E19">
      <w:pPr>
        <w:tabs>
          <w:tab w:val="center" w:pos="4252"/>
          <w:tab w:val="right" w:pos="8504"/>
        </w:tabs>
        <w:spacing w:after="0" w:line="240" w:lineRule="auto"/>
        <w:jc w:val="center"/>
        <w:rPr>
          <w:rFonts w:ascii="Arial" w:hAnsi="Arial" w:cs="Arial"/>
          <w:b/>
        </w:rPr>
      </w:pPr>
      <w:r w:rsidRPr="00953A30">
        <w:rPr>
          <w:rFonts w:ascii="Arial" w:hAnsi="Arial" w:cs="Arial"/>
          <w:b/>
        </w:rPr>
        <w:t>DETERMINACIÓN DEL PORCENTAJE POR PARTIDO POLITICO, PARA LA DETERMINACIÓN DEL 70% DEL FINANCIAMIENTO PÚBLICO 201</w:t>
      </w:r>
      <w:r>
        <w:rPr>
          <w:rFonts w:ascii="Arial" w:hAnsi="Arial" w:cs="Arial"/>
          <w:b/>
        </w:rPr>
        <w:t>7</w:t>
      </w:r>
    </w:p>
    <w:p w:rsidR="00507CC6" w:rsidRPr="00953A30" w:rsidRDefault="00507CC6" w:rsidP="00DC2E19">
      <w:pPr>
        <w:tabs>
          <w:tab w:val="center" w:pos="4252"/>
          <w:tab w:val="right" w:pos="8504"/>
        </w:tabs>
        <w:spacing w:after="0" w:line="240" w:lineRule="auto"/>
        <w:jc w:val="center"/>
        <w:rPr>
          <w:rFonts w:ascii="Arial" w:hAnsi="Arial" w:cs="Arial"/>
          <w:b/>
        </w:rPr>
      </w:pPr>
    </w:p>
    <w:p w:rsidR="00507CC6" w:rsidRPr="00953A30" w:rsidRDefault="00507CC6" w:rsidP="00507CC6">
      <w:pPr>
        <w:tabs>
          <w:tab w:val="center" w:pos="4252"/>
          <w:tab w:val="right" w:pos="8504"/>
        </w:tabs>
        <w:jc w:val="center"/>
        <w:rPr>
          <w:rFonts w:ascii="Arial" w:hAnsi="Arial" w:cs="Arial"/>
          <w:b/>
        </w:rPr>
      </w:pPr>
      <w:r w:rsidRPr="00C753E9">
        <w:rPr>
          <w:noProof/>
          <w:lang w:eastAsia="es-MX"/>
        </w:rPr>
        <w:drawing>
          <wp:inline distT="0" distB="0" distL="0" distR="0" wp14:anchorId="16533FB8" wp14:editId="12C03383">
            <wp:extent cx="5513705" cy="26752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3705" cy="2675255"/>
                    </a:xfrm>
                    <a:prstGeom prst="rect">
                      <a:avLst/>
                    </a:prstGeom>
                    <a:noFill/>
                    <a:ln>
                      <a:noFill/>
                    </a:ln>
                  </pic:spPr>
                </pic:pic>
              </a:graphicData>
            </a:graphic>
          </wp:inline>
        </w:drawing>
      </w:r>
    </w:p>
    <w:p w:rsidR="00507CC6" w:rsidRDefault="00507CC6" w:rsidP="006C4734">
      <w:pPr>
        <w:tabs>
          <w:tab w:val="center" w:pos="709"/>
          <w:tab w:val="right" w:pos="8504"/>
        </w:tabs>
        <w:spacing w:after="0" w:line="240" w:lineRule="auto"/>
        <w:jc w:val="both"/>
        <w:rPr>
          <w:rFonts w:ascii="Arial" w:hAnsi="Arial" w:cs="Arial"/>
        </w:rPr>
      </w:pPr>
      <w:r w:rsidRPr="00953A30">
        <w:rPr>
          <w:rFonts w:ascii="Arial" w:hAnsi="Arial" w:cs="Arial"/>
        </w:rPr>
        <w:tab/>
      </w:r>
      <w:r w:rsidRPr="00953A30">
        <w:rPr>
          <w:rFonts w:ascii="Arial" w:hAnsi="Arial" w:cs="Arial"/>
        </w:rPr>
        <w:tab/>
        <w:t>De esta manera, la distribución y/o asignación del financiamiento público de los partidos políticos por concepto del 70% se detalla en la tabla siguiente:</w:t>
      </w:r>
    </w:p>
    <w:p w:rsidR="006C4734" w:rsidRDefault="006C4734" w:rsidP="006C4734">
      <w:pPr>
        <w:tabs>
          <w:tab w:val="center" w:pos="709"/>
          <w:tab w:val="right" w:pos="8504"/>
        </w:tabs>
        <w:spacing w:after="0" w:line="240" w:lineRule="auto"/>
        <w:jc w:val="both"/>
        <w:rPr>
          <w:rFonts w:ascii="Arial" w:hAnsi="Arial" w:cs="Arial"/>
        </w:rPr>
      </w:pPr>
    </w:p>
    <w:tbl>
      <w:tblPr>
        <w:tblW w:w="382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tblGrid>
      <w:tr w:rsidR="00507CC6" w:rsidRPr="00953A30" w:rsidTr="00507CC6">
        <w:trPr>
          <w:trHeight w:val="661"/>
          <w:jc w:val="center"/>
        </w:trPr>
        <w:tc>
          <w:tcPr>
            <w:tcW w:w="3827"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70%</w:t>
            </w:r>
            <w:r w:rsidRPr="00953A30">
              <w:rPr>
                <w:rFonts w:ascii="Arial" w:hAnsi="Arial" w:cs="Arial"/>
              </w:rPr>
              <w:t xml:space="preserve"> de acuerdo al porcentaje de votos  de los partidos políticos en el proceso electoral del 2015</w:t>
            </w:r>
          </w:p>
        </w:tc>
      </w:tr>
      <w:tr w:rsidR="00507CC6" w:rsidRPr="00953A30" w:rsidTr="00507CC6">
        <w:trPr>
          <w:trHeight w:val="95"/>
          <w:jc w:val="center"/>
        </w:trPr>
        <w:tc>
          <w:tcPr>
            <w:tcW w:w="3827" w:type="dxa"/>
            <w:vAlign w:val="center"/>
          </w:tcPr>
          <w:p w:rsidR="00507CC6" w:rsidRPr="00953A30" w:rsidRDefault="00507CC6" w:rsidP="00507CC6">
            <w:pPr>
              <w:jc w:val="center"/>
              <w:rPr>
                <w:rFonts w:ascii="Arial" w:hAnsi="Arial" w:cs="Arial"/>
                <w:b/>
              </w:rPr>
            </w:pPr>
            <w:r>
              <w:rPr>
                <w:rFonts w:ascii="Arial" w:hAnsi="Arial" w:cs="Arial"/>
                <w:b/>
              </w:rPr>
              <w:t>$119,354,179.74</w:t>
            </w:r>
          </w:p>
        </w:tc>
      </w:tr>
    </w:tbl>
    <w:p w:rsidR="00730E42" w:rsidRDefault="00730E42" w:rsidP="00DC2E19">
      <w:pPr>
        <w:spacing w:after="0"/>
        <w:jc w:val="center"/>
        <w:rPr>
          <w:rFonts w:ascii="Arial" w:hAnsi="Arial" w:cs="Arial"/>
          <w:b/>
        </w:rPr>
      </w:pPr>
    </w:p>
    <w:p w:rsidR="00507CC6" w:rsidRPr="00953A30" w:rsidRDefault="00507CC6" w:rsidP="00DC2E19">
      <w:pPr>
        <w:spacing w:after="0" w:line="240" w:lineRule="auto"/>
        <w:jc w:val="center"/>
        <w:rPr>
          <w:rFonts w:ascii="Arial" w:hAnsi="Arial" w:cs="Arial"/>
          <w:b/>
        </w:rPr>
      </w:pPr>
      <w:r w:rsidRPr="00953A30">
        <w:rPr>
          <w:rFonts w:ascii="Arial" w:hAnsi="Arial" w:cs="Arial"/>
          <w:b/>
        </w:rPr>
        <w:t>TABLA V</w:t>
      </w:r>
    </w:p>
    <w:p w:rsidR="00507CC6" w:rsidRPr="00953A30" w:rsidRDefault="00507CC6" w:rsidP="00DC2E19">
      <w:pPr>
        <w:spacing w:after="0" w:line="240" w:lineRule="auto"/>
        <w:jc w:val="center"/>
        <w:rPr>
          <w:rFonts w:ascii="Arial" w:hAnsi="Arial" w:cs="Arial"/>
          <w:b/>
          <w:szCs w:val="20"/>
          <w:lang w:val="es-ES_tradnl"/>
        </w:rPr>
      </w:pPr>
      <w:r w:rsidRPr="00953A30">
        <w:rPr>
          <w:rFonts w:ascii="Arial" w:hAnsi="Arial" w:cs="Arial"/>
          <w:b/>
          <w:szCs w:val="20"/>
          <w:lang w:val="es-ES_tradnl"/>
        </w:rPr>
        <w:t>ASIGNACIÓN DEL 70% DE MANERA PROPORCIONAL A PARTIDOS</w:t>
      </w:r>
    </w:p>
    <w:p w:rsidR="00507CC6" w:rsidRDefault="00507CC6" w:rsidP="00DC2E19">
      <w:pPr>
        <w:spacing w:after="0" w:line="240" w:lineRule="auto"/>
        <w:jc w:val="center"/>
        <w:rPr>
          <w:rFonts w:ascii="Arial" w:hAnsi="Arial" w:cs="Arial"/>
          <w:lang w:val="es-ES_tradnl"/>
        </w:rPr>
      </w:pPr>
    </w:p>
    <w:p w:rsidR="00507CC6" w:rsidRDefault="00507CC6" w:rsidP="00507CC6">
      <w:pPr>
        <w:jc w:val="center"/>
        <w:rPr>
          <w:rFonts w:ascii="Arial" w:hAnsi="Arial" w:cs="Arial"/>
          <w:lang w:val="es-ES_tradnl"/>
        </w:rPr>
      </w:pPr>
      <w:r w:rsidRPr="00FE194E">
        <w:rPr>
          <w:noProof/>
          <w:lang w:eastAsia="es-MX"/>
        </w:rPr>
        <w:drawing>
          <wp:inline distT="0" distB="0" distL="0" distR="0" wp14:anchorId="4176DDE4" wp14:editId="082B4E6C">
            <wp:extent cx="5612130" cy="1714225"/>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714225"/>
                    </a:xfrm>
                    <a:prstGeom prst="rect">
                      <a:avLst/>
                    </a:prstGeom>
                    <a:noFill/>
                    <a:ln>
                      <a:noFill/>
                    </a:ln>
                  </pic:spPr>
                </pic:pic>
              </a:graphicData>
            </a:graphic>
          </wp:inline>
        </w:drawing>
      </w:r>
    </w:p>
    <w:p w:rsidR="00507CC6" w:rsidRDefault="00507CC6" w:rsidP="006C4734">
      <w:pPr>
        <w:spacing w:after="0" w:line="240" w:lineRule="auto"/>
        <w:jc w:val="both"/>
        <w:rPr>
          <w:rFonts w:ascii="Arial" w:hAnsi="Arial" w:cs="Arial"/>
        </w:rPr>
      </w:pPr>
      <w:r w:rsidRPr="00953A30">
        <w:rPr>
          <w:rFonts w:ascii="Arial" w:hAnsi="Arial" w:cs="Arial"/>
        </w:rPr>
        <w:lastRenderedPageBreak/>
        <w:tab/>
        <w:t xml:space="preserve">Por lo tanto, realizados los procedimientos, cálculos aritméticos y de distribución y/o asignación precisados anteriormente, se determinan los montos </w:t>
      </w:r>
      <w:r>
        <w:rPr>
          <w:rFonts w:ascii="Arial" w:hAnsi="Arial" w:cs="Arial"/>
        </w:rPr>
        <w:t xml:space="preserve">mensuales </w:t>
      </w:r>
      <w:r w:rsidRPr="00953A30">
        <w:rPr>
          <w:rFonts w:ascii="Arial" w:hAnsi="Arial" w:cs="Arial"/>
        </w:rPr>
        <w:t>integrados como se expone en la tabla siguiente:</w:t>
      </w:r>
    </w:p>
    <w:p w:rsidR="00DC2E19" w:rsidRPr="00953A30" w:rsidRDefault="00DC2E19" w:rsidP="00DC2E19">
      <w:pPr>
        <w:spacing w:after="0"/>
        <w:jc w:val="both"/>
        <w:rPr>
          <w:rFonts w:ascii="Arial" w:hAnsi="Arial" w:cs="Arial"/>
        </w:rPr>
      </w:pPr>
    </w:p>
    <w:p w:rsidR="00507CC6" w:rsidRPr="00953A30" w:rsidRDefault="00507CC6" w:rsidP="00DC2E19">
      <w:pPr>
        <w:spacing w:after="0" w:line="240" w:lineRule="auto"/>
        <w:jc w:val="center"/>
        <w:rPr>
          <w:rFonts w:ascii="Arial" w:hAnsi="Arial" w:cs="Arial"/>
          <w:b/>
          <w:caps/>
        </w:rPr>
      </w:pPr>
      <w:r w:rsidRPr="00953A30">
        <w:rPr>
          <w:rFonts w:ascii="Arial" w:hAnsi="Arial" w:cs="Arial"/>
          <w:b/>
          <w:caps/>
        </w:rPr>
        <w:t>TABLA VI</w:t>
      </w:r>
    </w:p>
    <w:p w:rsidR="00507CC6" w:rsidRPr="00953A30" w:rsidRDefault="00507CC6" w:rsidP="00DC2E19">
      <w:pPr>
        <w:spacing w:after="0" w:line="240" w:lineRule="auto"/>
        <w:jc w:val="center"/>
        <w:rPr>
          <w:rFonts w:ascii="Arial" w:hAnsi="Arial" w:cs="Arial"/>
          <w:b/>
          <w:caps/>
        </w:rPr>
      </w:pPr>
      <w:r>
        <w:rPr>
          <w:rFonts w:ascii="Arial" w:hAnsi="Arial" w:cs="Arial"/>
          <w:b/>
          <w:caps/>
        </w:rPr>
        <w:t xml:space="preserve">CÁLCULO PARA ASIGNAR EL </w:t>
      </w:r>
      <w:r w:rsidRPr="00953A30">
        <w:rPr>
          <w:rFonts w:ascii="Arial" w:hAnsi="Arial" w:cs="Arial"/>
          <w:b/>
          <w:caps/>
        </w:rPr>
        <w:t xml:space="preserve">FInANCIAMIENTO PúBLICO </w:t>
      </w:r>
      <w:r>
        <w:rPr>
          <w:rFonts w:ascii="Arial" w:hAnsi="Arial" w:cs="Arial"/>
          <w:b/>
          <w:caps/>
        </w:rPr>
        <w:t>DEL MES DE ENERO 2017</w:t>
      </w:r>
    </w:p>
    <w:p w:rsidR="00507CC6" w:rsidRPr="00953A30" w:rsidRDefault="00507CC6" w:rsidP="00DC2E19">
      <w:pPr>
        <w:spacing w:after="0" w:line="240" w:lineRule="auto"/>
        <w:jc w:val="center"/>
        <w:rPr>
          <w:rFonts w:ascii="Arial" w:hAnsi="Arial" w:cs="Arial"/>
          <w:b/>
          <w:caps/>
        </w:rPr>
      </w:pPr>
    </w:p>
    <w:p w:rsidR="00507CC6" w:rsidRPr="00953A30" w:rsidRDefault="00507CC6" w:rsidP="00507CC6">
      <w:pPr>
        <w:ind w:left="-709"/>
        <w:jc w:val="center"/>
        <w:rPr>
          <w:rFonts w:ascii="Arial" w:hAnsi="Arial" w:cs="Arial"/>
          <w:caps/>
        </w:rPr>
      </w:pPr>
      <w:r w:rsidRPr="008025B1">
        <w:rPr>
          <w:noProof/>
          <w:lang w:eastAsia="es-MX"/>
        </w:rPr>
        <w:drawing>
          <wp:inline distT="0" distB="0" distL="0" distR="0" wp14:anchorId="409C36E2" wp14:editId="43F25138">
            <wp:extent cx="6369050" cy="17606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7473" cy="1763024"/>
                    </a:xfrm>
                    <a:prstGeom prst="rect">
                      <a:avLst/>
                    </a:prstGeom>
                    <a:noFill/>
                    <a:ln>
                      <a:noFill/>
                    </a:ln>
                  </pic:spPr>
                </pic:pic>
              </a:graphicData>
            </a:graphic>
          </wp:inline>
        </w:drawing>
      </w:r>
    </w:p>
    <w:p w:rsidR="00507CC6" w:rsidRDefault="00507CC6" w:rsidP="006C4734">
      <w:pPr>
        <w:spacing w:after="0" w:line="240" w:lineRule="auto"/>
        <w:jc w:val="both"/>
        <w:rPr>
          <w:rFonts w:ascii="Arial" w:hAnsi="Arial" w:cs="Arial"/>
          <w:noProof/>
          <w:lang w:eastAsia="es-MX"/>
        </w:rPr>
      </w:pPr>
      <w:r>
        <w:rPr>
          <w:noProof/>
          <w:lang w:eastAsia="es-MX"/>
        </w:rPr>
        <w:tab/>
      </w:r>
      <w:r w:rsidRPr="00FC51DE">
        <w:rPr>
          <w:rFonts w:ascii="Arial" w:hAnsi="Arial" w:cs="Arial"/>
          <w:noProof/>
          <w:lang w:eastAsia="es-MX"/>
        </w:rPr>
        <w:t>Una vez determinado el monto a ministrar de manera mensual a los Parti</w:t>
      </w:r>
      <w:r>
        <w:rPr>
          <w:rFonts w:ascii="Arial" w:hAnsi="Arial" w:cs="Arial"/>
          <w:noProof/>
          <w:lang w:eastAsia="es-MX"/>
        </w:rPr>
        <w:t>d</w:t>
      </w:r>
      <w:r w:rsidRPr="00FC51DE">
        <w:rPr>
          <w:rFonts w:ascii="Arial" w:hAnsi="Arial" w:cs="Arial"/>
          <w:noProof/>
          <w:lang w:eastAsia="es-MX"/>
        </w:rPr>
        <w:t>os Políticos con base en la U</w:t>
      </w:r>
      <w:r>
        <w:rPr>
          <w:rFonts w:ascii="Arial" w:hAnsi="Arial" w:cs="Arial"/>
          <w:noProof/>
          <w:lang w:eastAsia="es-MX"/>
        </w:rPr>
        <w:t xml:space="preserve">nidad de </w:t>
      </w:r>
      <w:r w:rsidRPr="00FC51DE">
        <w:rPr>
          <w:rFonts w:ascii="Arial" w:hAnsi="Arial" w:cs="Arial"/>
          <w:noProof/>
          <w:lang w:eastAsia="es-MX"/>
        </w:rPr>
        <w:t>M</w:t>
      </w:r>
      <w:r>
        <w:rPr>
          <w:rFonts w:ascii="Arial" w:hAnsi="Arial" w:cs="Arial"/>
          <w:noProof/>
          <w:lang w:eastAsia="es-MX"/>
        </w:rPr>
        <w:t xml:space="preserve">edida y </w:t>
      </w:r>
      <w:r w:rsidRPr="00FC51DE">
        <w:rPr>
          <w:rFonts w:ascii="Arial" w:hAnsi="Arial" w:cs="Arial"/>
          <w:noProof/>
          <w:lang w:eastAsia="es-MX"/>
        </w:rPr>
        <w:t>A</w:t>
      </w:r>
      <w:r>
        <w:rPr>
          <w:rFonts w:ascii="Arial" w:hAnsi="Arial" w:cs="Arial"/>
          <w:noProof/>
          <w:lang w:eastAsia="es-MX"/>
        </w:rPr>
        <w:t>ctualización</w:t>
      </w:r>
      <w:r w:rsidRPr="00FC51DE">
        <w:rPr>
          <w:rFonts w:ascii="Arial" w:hAnsi="Arial" w:cs="Arial"/>
          <w:noProof/>
          <w:lang w:eastAsia="es-MX"/>
        </w:rPr>
        <w:t xml:space="preserve"> </w:t>
      </w:r>
      <w:r>
        <w:rPr>
          <w:rFonts w:ascii="Arial" w:hAnsi="Arial" w:cs="Arial"/>
          <w:noProof/>
          <w:lang w:eastAsia="es-MX"/>
        </w:rPr>
        <w:t xml:space="preserve">publicada en el Diario Oficial de la Federación el veintiocho de enero de dos mil dicesiséis </w:t>
      </w:r>
      <w:r w:rsidRPr="00FC51DE">
        <w:rPr>
          <w:rFonts w:ascii="Arial" w:hAnsi="Arial" w:cs="Arial"/>
          <w:noProof/>
          <w:lang w:eastAsia="es-MX"/>
        </w:rPr>
        <w:t xml:space="preserve"> ($73.04), </w:t>
      </w:r>
      <w:r>
        <w:rPr>
          <w:rFonts w:ascii="Arial" w:hAnsi="Arial" w:cs="Arial"/>
          <w:noProof/>
          <w:lang w:eastAsia="es-MX"/>
        </w:rPr>
        <w:t xml:space="preserve">se obtiene la cantidad </w:t>
      </w:r>
      <w:r w:rsidRPr="00FC51DE">
        <w:rPr>
          <w:rFonts w:ascii="Arial" w:hAnsi="Arial" w:cs="Arial"/>
          <w:noProof/>
          <w:lang w:eastAsia="es-MX"/>
        </w:rPr>
        <w:t xml:space="preserve">correspondiente al mes de enero de </w:t>
      </w:r>
      <w:r>
        <w:rPr>
          <w:rFonts w:ascii="Arial" w:hAnsi="Arial" w:cs="Arial"/>
          <w:noProof/>
          <w:lang w:eastAsia="es-MX"/>
        </w:rPr>
        <w:t>dos mil diecisiete</w:t>
      </w:r>
      <w:r w:rsidRPr="00FC51DE">
        <w:rPr>
          <w:rFonts w:ascii="Arial" w:hAnsi="Arial" w:cs="Arial"/>
          <w:noProof/>
          <w:lang w:eastAsia="es-MX"/>
        </w:rPr>
        <w:t xml:space="preserve">, </w:t>
      </w:r>
      <w:r>
        <w:rPr>
          <w:rFonts w:ascii="Arial" w:hAnsi="Arial" w:cs="Arial"/>
          <w:noProof/>
          <w:lang w:eastAsia="es-MX"/>
        </w:rPr>
        <w:t>quedando de la siguiente forma:</w:t>
      </w:r>
    </w:p>
    <w:p w:rsidR="008A27C3" w:rsidRDefault="008A27C3" w:rsidP="006C4734">
      <w:pPr>
        <w:spacing w:after="0" w:line="240" w:lineRule="auto"/>
        <w:jc w:val="both"/>
        <w:rPr>
          <w:rFonts w:ascii="Arial" w:hAnsi="Arial" w:cs="Arial"/>
          <w:noProof/>
          <w:lang w:eastAsia="es-MX"/>
        </w:rPr>
      </w:pPr>
    </w:p>
    <w:p w:rsidR="00507CC6" w:rsidRDefault="00507CC6" w:rsidP="00730E42">
      <w:pPr>
        <w:spacing w:after="0" w:line="240" w:lineRule="auto"/>
        <w:jc w:val="center"/>
        <w:rPr>
          <w:rFonts w:ascii="Arial" w:hAnsi="Arial" w:cs="Arial"/>
          <w:b/>
          <w:noProof/>
          <w:lang w:eastAsia="es-MX"/>
        </w:rPr>
      </w:pPr>
      <w:r w:rsidRPr="00C753E9">
        <w:rPr>
          <w:rFonts w:ascii="Arial" w:hAnsi="Arial" w:cs="Arial"/>
          <w:b/>
          <w:noProof/>
          <w:lang w:eastAsia="es-MX"/>
        </w:rPr>
        <w:t>TABLA VII</w:t>
      </w:r>
    </w:p>
    <w:p w:rsidR="00507CC6" w:rsidRDefault="00507CC6" w:rsidP="00730E42">
      <w:pPr>
        <w:spacing w:after="0" w:line="240" w:lineRule="auto"/>
        <w:jc w:val="center"/>
        <w:rPr>
          <w:rFonts w:ascii="Arial" w:hAnsi="Arial" w:cs="Arial"/>
          <w:b/>
          <w:noProof/>
          <w:lang w:eastAsia="es-MX"/>
        </w:rPr>
      </w:pPr>
      <w:r>
        <w:rPr>
          <w:rFonts w:ascii="Arial" w:hAnsi="Arial" w:cs="Arial"/>
          <w:b/>
          <w:noProof/>
          <w:lang w:eastAsia="es-MX"/>
        </w:rPr>
        <w:t xml:space="preserve">FINANCIAMIENTO PÚBLICO CORRESPONDIENTE </w:t>
      </w:r>
    </w:p>
    <w:p w:rsidR="00507CC6" w:rsidRDefault="00507CC6" w:rsidP="00730E42">
      <w:pPr>
        <w:spacing w:after="0" w:line="240" w:lineRule="auto"/>
        <w:jc w:val="center"/>
        <w:rPr>
          <w:rFonts w:ascii="Arial" w:hAnsi="Arial" w:cs="Arial"/>
          <w:b/>
          <w:noProof/>
          <w:lang w:eastAsia="es-MX"/>
        </w:rPr>
      </w:pPr>
      <w:r>
        <w:rPr>
          <w:rFonts w:ascii="Arial" w:hAnsi="Arial" w:cs="Arial"/>
          <w:b/>
          <w:noProof/>
          <w:lang w:eastAsia="es-MX"/>
        </w:rPr>
        <w:t>AL MES DE ENERO 2017</w:t>
      </w:r>
    </w:p>
    <w:p w:rsidR="00507CC6" w:rsidRPr="00C753E9" w:rsidRDefault="00507CC6" w:rsidP="00730E42">
      <w:pPr>
        <w:spacing w:after="0" w:line="240" w:lineRule="auto"/>
        <w:jc w:val="center"/>
        <w:rPr>
          <w:rFonts w:ascii="Arial" w:hAnsi="Arial" w:cs="Arial"/>
          <w:b/>
          <w:noProof/>
          <w:lang w:eastAsia="es-MX"/>
        </w:rPr>
      </w:pPr>
    </w:p>
    <w:p w:rsidR="00507CC6" w:rsidRPr="00FC51DE" w:rsidRDefault="00507CC6" w:rsidP="00507CC6">
      <w:pPr>
        <w:jc w:val="center"/>
        <w:rPr>
          <w:rFonts w:ascii="Arial" w:hAnsi="Arial" w:cs="Arial"/>
          <w:b/>
          <w:caps/>
        </w:rPr>
      </w:pPr>
      <w:r w:rsidRPr="008025B1">
        <w:rPr>
          <w:noProof/>
          <w:lang w:eastAsia="es-MX"/>
        </w:rPr>
        <w:drawing>
          <wp:inline distT="0" distB="0" distL="0" distR="0" wp14:anchorId="3A7D1167" wp14:editId="6B11664C">
            <wp:extent cx="4591050" cy="2114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114550"/>
                    </a:xfrm>
                    <a:prstGeom prst="rect">
                      <a:avLst/>
                    </a:prstGeom>
                    <a:noFill/>
                    <a:ln>
                      <a:noFill/>
                    </a:ln>
                  </pic:spPr>
                </pic:pic>
              </a:graphicData>
            </a:graphic>
          </wp:inline>
        </w:drawing>
      </w:r>
    </w:p>
    <w:p w:rsidR="00507CC6" w:rsidRPr="00730E42" w:rsidRDefault="00507CC6" w:rsidP="00730E42">
      <w:pPr>
        <w:pStyle w:val="Ttulo"/>
        <w:spacing w:line="240" w:lineRule="auto"/>
        <w:rPr>
          <w:sz w:val="22"/>
          <w:szCs w:val="22"/>
        </w:rPr>
      </w:pPr>
      <w:r w:rsidRPr="00730E42">
        <w:rPr>
          <w:sz w:val="22"/>
          <w:szCs w:val="22"/>
        </w:rPr>
        <w:t>SEGUNDO APARTADO</w:t>
      </w:r>
    </w:p>
    <w:p w:rsidR="00507CC6" w:rsidRPr="00730E42" w:rsidRDefault="00507CC6" w:rsidP="00730E42">
      <w:pPr>
        <w:spacing w:after="0" w:line="240" w:lineRule="auto"/>
        <w:jc w:val="center"/>
        <w:rPr>
          <w:rFonts w:ascii="Arial" w:hAnsi="Arial" w:cs="Arial"/>
          <w:b/>
          <w:bCs/>
        </w:rPr>
      </w:pPr>
      <w:r w:rsidRPr="00730E42">
        <w:rPr>
          <w:rFonts w:ascii="Arial" w:hAnsi="Arial" w:cs="Arial"/>
          <w:b/>
          <w:bCs/>
        </w:rPr>
        <w:t>CÁLCULO DEL FINANCIAMIENTO PÚBLICO A LOS PARTIDOS</w:t>
      </w:r>
    </w:p>
    <w:p w:rsidR="00507CC6" w:rsidRPr="00730E42" w:rsidRDefault="00507CC6" w:rsidP="00730E42">
      <w:pPr>
        <w:spacing w:after="0" w:line="240" w:lineRule="auto"/>
        <w:jc w:val="center"/>
        <w:rPr>
          <w:rFonts w:ascii="Arial" w:hAnsi="Arial" w:cs="Arial"/>
          <w:b/>
          <w:bCs/>
        </w:rPr>
      </w:pPr>
      <w:r w:rsidRPr="00730E42">
        <w:rPr>
          <w:rFonts w:ascii="Arial" w:hAnsi="Arial" w:cs="Arial"/>
          <w:b/>
          <w:bCs/>
        </w:rPr>
        <w:t>POLÍTICOS PARA LOS MESES DE FEBRERO A DICIEMBRE DEL AÑO 2017</w:t>
      </w:r>
    </w:p>
    <w:p w:rsidR="00507CC6" w:rsidRPr="00730E42" w:rsidRDefault="00507CC6" w:rsidP="00730E42">
      <w:pPr>
        <w:spacing w:after="0" w:line="240" w:lineRule="auto"/>
        <w:rPr>
          <w:rFonts w:ascii="Arial" w:hAnsi="Arial" w:cs="Arial"/>
        </w:rPr>
      </w:pPr>
    </w:p>
    <w:p w:rsidR="00507CC6" w:rsidRPr="00730E42" w:rsidRDefault="00507CC6" w:rsidP="00730E42">
      <w:pPr>
        <w:pStyle w:val="Prrafodelista"/>
        <w:keepNext/>
        <w:numPr>
          <w:ilvl w:val="0"/>
          <w:numId w:val="27"/>
        </w:numPr>
        <w:spacing w:after="0" w:line="240" w:lineRule="auto"/>
        <w:jc w:val="both"/>
        <w:outlineLvl w:val="5"/>
        <w:rPr>
          <w:rFonts w:ascii="Arial" w:hAnsi="Arial" w:cs="Arial"/>
          <w:b/>
          <w:caps/>
          <w:smallCaps/>
          <w:lang w:val="es-ES_tradnl"/>
        </w:rPr>
      </w:pPr>
      <w:r w:rsidRPr="00730E42">
        <w:rPr>
          <w:rFonts w:ascii="Arial" w:hAnsi="Arial" w:cs="Arial"/>
          <w:b/>
          <w:caps/>
          <w:smallCaps/>
          <w:lang w:val="es-ES_tradnl"/>
        </w:rPr>
        <w:t>Bases y criterios EN LA DETERMINACIÓN Del Financiamiento Público</w:t>
      </w:r>
    </w:p>
    <w:p w:rsidR="00507CC6" w:rsidRPr="00730E42" w:rsidRDefault="00507CC6" w:rsidP="00730E42">
      <w:pPr>
        <w:pStyle w:val="Ttulo"/>
        <w:spacing w:line="240" w:lineRule="auto"/>
        <w:jc w:val="right"/>
        <w:rPr>
          <w:b w:val="0"/>
          <w:bCs w:val="0"/>
          <w:sz w:val="22"/>
          <w:szCs w:val="22"/>
        </w:rPr>
      </w:pPr>
    </w:p>
    <w:p w:rsidR="00507CC6" w:rsidRPr="00730E42" w:rsidRDefault="00507CC6" w:rsidP="00730E42">
      <w:pPr>
        <w:pStyle w:val="Ttulo"/>
        <w:spacing w:line="240" w:lineRule="auto"/>
        <w:ind w:firstLine="708"/>
        <w:jc w:val="both"/>
        <w:rPr>
          <w:b w:val="0"/>
          <w:bCs w:val="0"/>
          <w:sz w:val="22"/>
          <w:szCs w:val="22"/>
        </w:rPr>
      </w:pPr>
      <w:r w:rsidRPr="00730E42">
        <w:rPr>
          <w:b w:val="0"/>
          <w:bCs w:val="0"/>
          <w:sz w:val="22"/>
          <w:szCs w:val="22"/>
        </w:rPr>
        <w:t xml:space="preserve">Ahora bien, se procede a determinar el Financiamiento Público para actividades ordinarias permanentes para los Partidos Políticos para el año dos mil diecisiete, con base en el valor diario </w:t>
      </w:r>
      <w:r w:rsidRPr="00730E42">
        <w:rPr>
          <w:b w:val="0"/>
          <w:bCs w:val="0"/>
          <w:sz w:val="22"/>
          <w:szCs w:val="22"/>
        </w:rPr>
        <w:lastRenderedPageBreak/>
        <w:t>de la Unidad de Medida y Actualización publicado en el Diario Oficial de la Federación el diez de enero de dos mil diecisiete, es decir, la cantidad de $75.49 (Setenta y cinco pesos 49/100 moneda nacional).</w:t>
      </w:r>
    </w:p>
    <w:p w:rsidR="00507CC6" w:rsidRPr="00730E42" w:rsidRDefault="00507CC6" w:rsidP="00730E42">
      <w:pPr>
        <w:pStyle w:val="Ttulo"/>
        <w:spacing w:line="240" w:lineRule="auto"/>
        <w:ind w:firstLine="708"/>
        <w:jc w:val="both"/>
        <w:rPr>
          <w:b w:val="0"/>
          <w:bCs w:val="0"/>
          <w:sz w:val="22"/>
          <w:szCs w:val="22"/>
        </w:rPr>
      </w:pPr>
    </w:p>
    <w:p w:rsidR="00507CC6" w:rsidRPr="00730E42" w:rsidRDefault="00507CC6" w:rsidP="00730E42">
      <w:pPr>
        <w:pStyle w:val="Ttulo"/>
        <w:spacing w:line="240" w:lineRule="auto"/>
        <w:ind w:firstLine="708"/>
        <w:jc w:val="both"/>
        <w:rPr>
          <w:b w:val="0"/>
          <w:bCs w:val="0"/>
          <w:sz w:val="22"/>
          <w:szCs w:val="22"/>
        </w:rPr>
      </w:pPr>
      <w:r w:rsidRPr="00730E42">
        <w:rPr>
          <w:b w:val="0"/>
          <w:bCs w:val="0"/>
          <w:sz w:val="22"/>
          <w:szCs w:val="22"/>
        </w:rPr>
        <w:t>Cabe señalar, que a la cantidad total que se determine como financiamiento público se deberá deducir el monto determinado en el apartado anterior para el mes de enero del presente año, y al resto, se aplicará la fórmula correspondiente, a fin de distribuir en ministraciones mensuales a los partidos políticos a partir de la prerrogativa correspondiente al mes de febrero y hasta el mes de diciembre del año en curso.</w:t>
      </w:r>
    </w:p>
    <w:p w:rsidR="00507CC6" w:rsidRPr="00730E42" w:rsidRDefault="00507CC6" w:rsidP="00730E42">
      <w:pPr>
        <w:spacing w:after="0" w:line="240" w:lineRule="auto"/>
        <w:jc w:val="both"/>
        <w:rPr>
          <w:rFonts w:ascii="Arial" w:hAnsi="Arial" w:cs="Arial"/>
        </w:rPr>
      </w:pPr>
    </w:p>
    <w:p w:rsidR="00507CC6" w:rsidRPr="00730E42" w:rsidRDefault="00507CC6" w:rsidP="00730E42">
      <w:pPr>
        <w:spacing w:after="0" w:line="240" w:lineRule="auto"/>
        <w:ind w:firstLine="708"/>
        <w:jc w:val="both"/>
        <w:rPr>
          <w:rFonts w:ascii="Arial" w:hAnsi="Arial" w:cs="Arial"/>
          <w:caps/>
        </w:rPr>
      </w:pPr>
      <w:r w:rsidRPr="00730E42">
        <w:rPr>
          <w:rFonts w:ascii="Arial" w:hAnsi="Arial" w:cs="Arial"/>
        </w:rPr>
        <w:t>En tal virtud, con fundamento en el artículo 44, fracción I, incisos a. y b. de la Ley Electoral para el Estado; y 51, numeral 1, inciso a), fracciones I y II de la Ley General de Partidos Políticos, el financiamiento público a los partidos políticos con registro nacional o local se otorgará mediante la asignación presupuestal que determina el Congreso del Estado, de acuerdo con los lineamientos siguientes:</w:t>
      </w:r>
    </w:p>
    <w:p w:rsidR="00507CC6" w:rsidRPr="00730E42" w:rsidRDefault="00507CC6" w:rsidP="00730E42">
      <w:pPr>
        <w:spacing w:after="0" w:line="240" w:lineRule="auto"/>
        <w:ind w:firstLine="283"/>
        <w:jc w:val="both"/>
        <w:rPr>
          <w:rFonts w:ascii="Arial" w:hAnsi="Arial" w:cs="Arial"/>
          <w:caps/>
        </w:rPr>
      </w:pPr>
    </w:p>
    <w:p w:rsidR="00507CC6" w:rsidRPr="00730E42" w:rsidRDefault="00507CC6" w:rsidP="00730E42">
      <w:pPr>
        <w:spacing w:after="0" w:line="240" w:lineRule="auto"/>
        <w:jc w:val="both"/>
        <w:rPr>
          <w:rFonts w:ascii="Arial" w:hAnsi="Arial" w:cs="Arial"/>
        </w:rPr>
      </w:pPr>
      <w:r w:rsidRPr="00730E42">
        <w:rPr>
          <w:rFonts w:ascii="Arial" w:hAnsi="Arial" w:cs="Arial"/>
        </w:rPr>
        <w:tab/>
        <w:t>La Comisión Estatal Electoral presupuesta para el financiamiento público de los partidos políticos una cantidad mínima resultante del 65% de la Unidad de Medida y Actualización por el número de electores inscritos en el padrón electoral del Estado, para actividades ordinarias permanentes de los partidos, considerando los datos de referencia actualizados:</w:t>
      </w:r>
    </w:p>
    <w:p w:rsidR="00507CC6" w:rsidRDefault="00507CC6" w:rsidP="00730E42">
      <w:pPr>
        <w:spacing w:after="0" w:line="240" w:lineRule="auto"/>
        <w:jc w:val="both"/>
        <w:rPr>
          <w:rFonts w:ascii="Arial" w:hAnsi="Arial" w:cs="Arial"/>
        </w:rPr>
      </w:pPr>
    </w:p>
    <w:p w:rsidR="00507CC6" w:rsidRPr="00953A30" w:rsidRDefault="00507CC6" w:rsidP="008A27C3">
      <w:pPr>
        <w:spacing w:after="0"/>
        <w:jc w:val="center"/>
        <w:rPr>
          <w:rFonts w:ascii="Arial" w:hAnsi="Arial" w:cs="Arial"/>
          <w:b/>
        </w:rPr>
      </w:pPr>
      <w:r w:rsidRPr="00953A30">
        <w:rPr>
          <w:rFonts w:ascii="Arial" w:hAnsi="Arial" w:cs="Arial"/>
          <w:b/>
        </w:rPr>
        <w:t>FORMULA PARA CÁLC</w:t>
      </w:r>
      <w:r>
        <w:rPr>
          <w:rFonts w:ascii="Arial" w:hAnsi="Arial" w:cs="Arial"/>
          <w:b/>
        </w:rPr>
        <w:t>ULO DE FINANCIAMIENTO ORDINARIO</w:t>
      </w:r>
    </w:p>
    <w:p w:rsidR="00507CC6" w:rsidRPr="00953A30" w:rsidRDefault="00507CC6" w:rsidP="008A27C3">
      <w:pPr>
        <w:spacing w:after="0"/>
        <w:ind w:left="708"/>
        <w:jc w:val="center"/>
        <w:rPr>
          <w:rFonts w:ascii="Gabriola" w:hAnsi="Gabriola" w:cs="Arial"/>
          <w:b/>
          <w:sz w:val="40"/>
        </w:rPr>
      </w:pPr>
      <w:proofErr w:type="spellStart"/>
      <w:proofErr w:type="gramStart"/>
      <w:r>
        <w:rPr>
          <w:rFonts w:ascii="Gabriola" w:hAnsi="Gabriola" w:cs="Arial"/>
          <w:b/>
          <w:sz w:val="40"/>
        </w:rPr>
        <w:t>fx</w:t>
      </w:r>
      <w:proofErr w:type="spellEnd"/>
      <w:proofErr w:type="gramEnd"/>
      <w:r>
        <w:rPr>
          <w:rFonts w:ascii="Gabriola" w:hAnsi="Gabriola" w:cs="Arial"/>
          <w:b/>
          <w:sz w:val="40"/>
        </w:rPr>
        <w:t xml:space="preserve"> = (</w:t>
      </w:r>
      <w:proofErr w:type="spellStart"/>
      <w:r>
        <w:rPr>
          <w:rFonts w:ascii="Gabriola" w:hAnsi="Gabriola" w:cs="Arial"/>
          <w:b/>
          <w:sz w:val="40"/>
        </w:rPr>
        <w:t>Uma</w:t>
      </w:r>
      <w:r w:rsidRPr="00953A30">
        <w:rPr>
          <w:rFonts w:ascii="Gabriola" w:hAnsi="Gabriola" w:cs="Arial"/>
          <w:b/>
          <w:sz w:val="40"/>
        </w:rPr>
        <w:t>p</w:t>
      </w:r>
      <w:proofErr w:type="spellEnd"/>
      <w:r w:rsidRPr="00953A30">
        <w:rPr>
          <w:rFonts w:ascii="Gabriola" w:hAnsi="Gabriola" w:cs="Arial"/>
          <w:b/>
          <w:sz w:val="40"/>
        </w:rPr>
        <w:t>) * (PE)</w:t>
      </w:r>
    </w:p>
    <w:p w:rsidR="00507CC6" w:rsidRPr="00953A30" w:rsidRDefault="00507CC6" w:rsidP="008A27C3">
      <w:pPr>
        <w:spacing w:after="0"/>
        <w:jc w:val="center"/>
        <w:rPr>
          <w:rFonts w:ascii="Arial" w:hAnsi="Arial" w:cs="Arial"/>
          <w:b/>
        </w:rPr>
      </w:pPr>
      <w:r w:rsidRPr="00953A30">
        <w:rPr>
          <w:rFonts w:ascii="Arial" w:hAnsi="Arial" w:cs="Arial"/>
          <w:b/>
        </w:rPr>
        <w:t>TABLA I</w:t>
      </w:r>
    </w:p>
    <w:tbl>
      <w:tblPr>
        <w:tblStyle w:val="Tablaconcuadrcula2"/>
        <w:tblW w:w="0" w:type="auto"/>
        <w:jc w:val="center"/>
        <w:tblLook w:val="04A0" w:firstRow="1" w:lastRow="0" w:firstColumn="1" w:lastColumn="0" w:noHBand="0" w:noVBand="1"/>
      </w:tblPr>
      <w:tblGrid>
        <w:gridCol w:w="3164"/>
        <w:gridCol w:w="567"/>
        <w:gridCol w:w="1398"/>
        <w:gridCol w:w="567"/>
        <w:gridCol w:w="2064"/>
      </w:tblGrid>
      <w:tr w:rsidR="00507CC6" w:rsidRPr="00953A30" w:rsidTr="00507CC6">
        <w:trPr>
          <w:trHeight w:val="501"/>
          <w:jc w:val="center"/>
        </w:trPr>
        <w:tc>
          <w:tcPr>
            <w:tcW w:w="7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7CC6" w:rsidRPr="00953A30" w:rsidRDefault="00507CC6" w:rsidP="00507CC6">
            <w:pPr>
              <w:jc w:val="center"/>
              <w:rPr>
                <w:rFonts w:ascii="Arial" w:hAnsi="Arial" w:cs="Arial"/>
                <w:b/>
              </w:rPr>
            </w:pPr>
            <w:r w:rsidRPr="00953A30">
              <w:rPr>
                <w:rFonts w:ascii="Arial" w:hAnsi="Arial" w:cs="Arial"/>
                <w:b/>
              </w:rPr>
              <w:t>VARIABLES</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sidRPr="00953A30">
              <w:rPr>
                <w:rFonts w:ascii="Arial" w:hAnsi="Arial" w:cs="Arial"/>
              </w:rPr>
              <w:t>Financiamiento Público</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proofErr w:type="spellStart"/>
            <w:r w:rsidRPr="00953A30">
              <w:rPr>
                <w:rFonts w:ascii="Gabriola" w:hAnsi="Gabriola" w:cs="Arial"/>
                <w:b/>
                <w:sz w:val="32"/>
              </w:rPr>
              <w:t>fx</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b/>
              </w:rPr>
            </w:pPr>
            <w:r w:rsidRPr="00953A30">
              <w:rPr>
                <w:rFonts w:ascii="Arial" w:hAnsi="Arial" w:cs="Arial"/>
                <w:b/>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rPr>
            </w:pPr>
            <w:r w:rsidRPr="00953A30">
              <w:rPr>
                <w:rFonts w:ascii="Arial" w:hAnsi="Arial" w:cs="Arial"/>
              </w:rPr>
              <w:t>?</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Pr>
                <w:rFonts w:ascii="Arial" w:hAnsi="Arial" w:cs="Arial"/>
              </w:rPr>
              <w:t>Unidad de Medida y Actualización</w:t>
            </w:r>
            <w:r w:rsidRPr="00953A30">
              <w:rPr>
                <w:rFonts w:ascii="Arial" w:hAnsi="Arial" w:cs="Arial"/>
              </w:rPr>
              <w:t>¹</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proofErr w:type="spellStart"/>
            <w:r>
              <w:rPr>
                <w:rFonts w:ascii="Gabriola" w:hAnsi="Gabriola" w:cs="Arial"/>
                <w:b/>
                <w:sz w:val="32"/>
              </w:rPr>
              <w:t>Uma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b/>
              </w:rPr>
            </w:pPr>
            <w:r w:rsidRPr="00953A30">
              <w:rPr>
                <w:rFonts w:ascii="Arial" w:hAnsi="Arial" w:cs="Arial"/>
                <w:b/>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rPr>
            </w:pPr>
            <w:r>
              <w:rPr>
                <w:rFonts w:ascii="Arial" w:hAnsi="Arial" w:cs="Arial"/>
              </w:rPr>
              <w:t>$75.49</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sidRPr="00953A30">
              <w:rPr>
                <w:rFonts w:ascii="Arial" w:hAnsi="Arial" w:cs="Arial"/>
              </w:rPr>
              <w:t>Proporción de</w:t>
            </w:r>
            <w:r>
              <w:rPr>
                <w:rFonts w:ascii="Arial" w:hAnsi="Arial" w:cs="Arial"/>
              </w:rPr>
              <w:t xml:space="preserve"> </w:t>
            </w:r>
            <w:r w:rsidRPr="00953A30">
              <w:rPr>
                <w:rFonts w:ascii="Arial" w:hAnsi="Arial" w:cs="Arial"/>
              </w:rPr>
              <w:t>l</w:t>
            </w:r>
            <w:r>
              <w:rPr>
                <w:rFonts w:ascii="Arial" w:hAnsi="Arial" w:cs="Arial"/>
              </w:rPr>
              <w:t>a</w:t>
            </w:r>
            <w:r w:rsidRPr="00953A30">
              <w:rPr>
                <w:rFonts w:ascii="Arial" w:hAnsi="Arial" w:cs="Arial"/>
              </w:rPr>
              <w:t xml:space="preserve"> </w:t>
            </w:r>
            <w:r>
              <w:rPr>
                <w:rFonts w:ascii="Arial" w:hAnsi="Arial" w:cs="Arial"/>
              </w:rPr>
              <w:t>Unidad de Medida y Actualización</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proofErr w:type="spellStart"/>
            <w:r>
              <w:rPr>
                <w:rFonts w:ascii="Gabriola" w:hAnsi="Gabriola" w:cs="Arial"/>
                <w:b/>
                <w:sz w:val="32"/>
              </w:rPr>
              <w:t>Uma</w:t>
            </w:r>
            <w:r w:rsidRPr="00953A30">
              <w:rPr>
                <w:rFonts w:ascii="Gabriola" w:hAnsi="Gabriola" w:cs="Arial"/>
                <w:b/>
                <w:sz w:val="32"/>
              </w:rPr>
              <w:t>p</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b/>
              </w:rPr>
            </w:pPr>
            <w:r w:rsidRPr="00953A30">
              <w:rPr>
                <w:rFonts w:ascii="Arial" w:hAnsi="Arial" w:cs="Arial"/>
                <w:b/>
              </w:rPr>
              <w:t>=</w:t>
            </w: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rPr>
            </w:pPr>
            <w:r w:rsidRPr="00953A30">
              <w:rPr>
                <w:rFonts w:ascii="Arial" w:hAnsi="Arial" w:cs="Arial"/>
              </w:rPr>
              <w:t>?</w:t>
            </w:r>
          </w:p>
        </w:tc>
      </w:tr>
      <w:tr w:rsidR="00507CC6" w:rsidRPr="00953A30" w:rsidTr="00507CC6">
        <w:trPr>
          <w:trHeight w:val="567"/>
          <w:jc w:val="center"/>
        </w:trPr>
        <w:tc>
          <w:tcPr>
            <w:tcW w:w="31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rPr>
                <w:rFonts w:ascii="Arial" w:hAnsi="Arial" w:cs="Arial"/>
              </w:rPr>
            </w:pPr>
            <w:r w:rsidRPr="00953A30">
              <w:rPr>
                <w:rFonts w:ascii="Arial" w:hAnsi="Arial" w:cs="Arial"/>
              </w:rPr>
              <w:t xml:space="preserve">Padrón </w:t>
            </w:r>
            <w:r>
              <w:rPr>
                <w:rFonts w:ascii="Arial" w:hAnsi="Arial" w:cs="Arial"/>
              </w:rPr>
              <w:t>Electoral al 31 de Julio de 2016</w:t>
            </w:r>
            <w:r w:rsidRPr="00953A30">
              <w:rPr>
                <w:rFonts w:ascii="Arial" w:hAnsi="Arial" w:cs="Arial"/>
              </w:rPr>
              <w:t>²</w:t>
            </w:r>
          </w:p>
        </w:tc>
        <w:tc>
          <w:tcPr>
            <w:tcW w:w="567"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Arial" w:hAnsi="Arial" w:cs="Arial"/>
                <w:b/>
              </w:rPr>
            </w:pPr>
            <w:r w:rsidRPr="00953A30">
              <w:rPr>
                <w:rFonts w:ascii="Arial" w:hAnsi="Arial" w:cs="Arial"/>
                <w:b/>
              </w:rPr>
              <w:t>=</w:t>
            </w:r>
          </w:p>
        </w:tc>
        <w:tc>
          <w:tcPr>
            <w:tcW w:w="1398"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sz w:val="32"/>
              </w:rPr>
            </w:pPr>
            <w:r w:rsidRPr="00953A30">
              <w:rPr>
                <w:rFonts w:ascii="Gabriola" w:hAnsi="Gabriola" w:cs="Arial"/>
                <w:b/>
                <w:sz w:val="32"/>
              </w:rPr>
              <w:t>PE</w:t>
            </w:r>
          </w:p>
        </w:tc>
        <w:tc>
          <w:tcPr>
            <w:tcW w:w="567" w:type="dxa"/>
            <w:tcBorders>
              <w:top w:val="single" w:sz="4" w:space="0" w:color="auto"/>
              <w:left w:val="single" w:sz="4" w:space="0" w:color="auto"/>
              <w:bottom w:val="single" w:sz="4" w:space="0" w:color="auto"/>
              <w:right w:val="single" w:sz="4" w:space="0" w:color="auto"/>
            </w:tcBorders>
            <w:vAlign w:val="center"/>
          </w:tcPr>
          <w:p w:rsidR="00507CC6" w:rsidRPr="00953A30" w:rsidRDefault="00507CC6" w:rsidP="00507CC6">
            <w:pPr>
              <w:jc w:val="center"/>
              <w:rPr>
                <w:rFonts w:ascii="Arial" w:hAnsi="Arial" w:cs="Arial"/>
              </w:rPr>
            </w:pPr>
          </w:p>
        </w:tc>
        <w:tc>
          <w:tcPr>
            <w:tcW w:w="2064" w:type="dxa"/>
            <w:tcBorders>
              <w:top w:val="single" w:sz="4" w:space="0" w:color="auto"/>
              <w:left w:val="single" w:sz="4" w:space="0" w:color="auto"/>
              <w:bottom w:val="single" w:sz="4" w:space="0" w:color="auto"/>
              <w:right w:val="single" w:sz="4" w:space="0" w:color="auto"/>
            </w:tcBorders>
            <w:vAlign w:val="center"/>
            <w:hideMark/>
          </w:tcPr>
          <w:p w:rsidR="00507CC6" w:rsidRPr="00953A30" w:rsidRDefault="00507CC6" w:rsidP="00507CC6">
            <w:pPr>
              <w:jc w:val="center"/>
              <w:rPr>
                <w:rFonts w:ascii="Gabriola" w:hAnsi="Gabriola" w:cs="Arial"/>
                <w:b/>
              </w:rPr>
            </w:pPr>
            <w:r>
              <w:rPr>
                <w:rFonts w:ascii="Arial" w:hAnsi="Arial" w:cs="Arial"/>
              </w:rPr>
              <w:t>3,591,414</w:t>
            </w:r>
          </w:p>
        </w:tc>
      </w:tr>
    </w:tbl>
    <w:p w:rsidR="00507CC6" w:rsidRPr="00953A30" w:rsidRDefault="00507CC6" w:rsidP="00507CC6">
      <w:pPr>
        <w:numPr>
          <w:ilvl w:val="0"/>
          <w:numId w:val="23"/>
        </w:numPr>
        <w:spacing w:after="0" w:line="240" w:lineRule="auto"/>
        <w:contextualSpacing/>
        <w:jc w:val="both"/>
        <w:rPr>
          <w:rFonts w:ascii="Arial" w:hAnsi="Arial" w:cs="Arial"/>
        </w:rPr>
      </w:pPr>
      <w:r w:rsidRPr="00953A30">
        <w:rPr>
          <w:rFonts w:ascii="Arial" w:hAnsi="Arial" w:cs="Arial"/>
        </w:rPr>
        <w:t xml:space="preserve">¹ </w:t>
      </w:r>
      <w:r>
        <w:rPr>
          <w:rFonts w:ascii="Arial" w:hAnsi="Arial" w:cs="Arial"/>
        </w:rPr>
        <w:t>Publicada por el Instituto Nacional de Estadística y Geografía en el Diario Oficial de la Federación de fecha 10 de enero de 2017.</w:t>
      </w:r>
    </w:p>
    <w:p w:rsidR="00507CC6" w:rsidRPr="0035046F" w:rsidRDefault="00507CC6" w:rsidP="00507CC6">
      <w:pPr>
        <w:numPr>
          <w:ilvl w:val="0"/>
          <w:numId w:val="23"/>
        </w:numPr>
        <w:spacing w:after="0" w:line="240" w:lineRule="auto"/>
        <w:contextualSpacing/>
        <w:jc w:val="both"/>
        <w:rPr>
          <w:rFonts w:ascii="Arial" w:hAnsi="Arial" w:cs="Arial"/>
        </w:rPr>
      </w:pPr>
      <w:r w:rsidRPr="00953A30">
        <w:rPr>
          <w:rFonts w:ascii="Arial" w:hAnsi="Arial" w:cs="Arial"/>
        </w:rPr>
        <w:t>² Padrón Electoral al 31 de Julio de 201</w:t>
      </w:r>
      <w:r>
        <w:rPr>
          <w:rFonts w:ascii="Arial" w:hAnsi="Arial" w:cs="Arial"/>
        </w:rPr>
        <w:t>6</w:t>
      </w:r>
      <w:r w:rsidRPr="00953A30">
        <w:rPr>
          <w:rFonts w:ascii="Arial" w:hAnsi="Arial" w:cs="Arial"/>
        </w:rPr>
        <w:t xml:space="preserve">: </w:t>
      </w:r>
      <w:r w:rsidRPr="0035046F">
        <w:rPr>
          <w:rFonts w:ascii="Arial" w:hAnsi="Arial" w:cs="Arial"/>
        </w:rPr>
        <w:t>Información proporcionada por el Instituto Nacional Electoral mediante oficio INE/VE/JLE/NL/2183/2016 de fecha 16 de agosto de 2016.</w:t>
      </w:r>
    </w:p>
    <w:p w:rsidR="00507CC6" w:rsidRDefault="00507CC6" w:rsidP="00730E42">
      <w:pPr>
        <w:spacing w:after="0" w:line="240" w:lineRule="auto"/>
        <w:ind w:left="709"/>
        <w:rPr>
          <w:rFonts w:ascii="Arial" w:hAnsi="Arial" w:cs="Arial"/>
          <w:b/>
        </w:rPr>
      </w:pPr>
    </w:p>
    <w:p w:rsidR="00507CC6" w:rsidRPr="00953A30" w:rsidRDefault="00507CC6" w:rsidP="00730E42">
      <w:pPr>
        <w:spacing w:after="0" w:line="240" w:lineRule="auto"/>
        <w:ind w:left="709"/>
        <w:rPr>
          <w:rFonts w:ascii="Arial" w:hAnsi="Arial" w:cs="Arial"/>
          <w:b/>
        </w:rPr>
      </w:pPr>
      <w:r>
        <w:rPr>
          <w:rFonts w:ascii="Arial" w:hAnsi="Arial" w:cs="Arial"/>
          <w:b/>
        </w:rPr>
        <w:t>D</w:t>
      </w:r>
      <w:r w:rsidRPr="00953A30">
        <w:rPr>
          <w:rFonts w:ascii="Arial" w:hAnsi="Arial" w:cs="Arial"/>
          <w:b/>
        </w:rPr>
        <w:t>esarrollo Aritmético:</w:t>
      </w:r>
    </w:p>
    <w:p w:rsidR="00507CC6" w:rsidRPr="00953A30" w:rsidRDefault="00507CC6" w:rsidP="00730E42">
      <w:pPr>
        <w:spacing w:after="0" w:line="240" w:lineRule="auto"/>
        <w:ind w:left="709"/>
        <w:rPr>
          <w:rFonts w:ascii="Arial" w:hAnsi="Arial" w:cs="Arial"/>
          <w:b/>
        </w:rPr>
      </w:pPr>
    </w:p>
    <w:p w:rsidR="00507CC6" w:rsidRPr="00953A30" w:rsidRDefault="00507CC6" w:rsidP="00730E42">
      <w:pPr>
        <w:spacing w:after="0" w:line="240" w:lineRule="auto"/>
        <w:ind w:left="709"/>
        <w:jc w:val="both"/>
        <w:rPr>
          <w:rFonts w:ascii="Arial" w:hAnsi="Arial" w:cs="Arial"/>
          <w:b/>
        </w:rPr>
      </w:pPr>
      <w:r w:rsidRPr="00953A30">
        <w:rPr>
          <w:rFonts w:ascii="Arial" w:hAnsi="Arial" w:cs="Arial"/>
          <w:b/>
        </w:rPr>
        <w:t>Paso 1.- Obtener la proporción de</w:t>
      </w:r>
      <w:r>
        <w:rPr>
          <w:rFonts w:ascii="Arial" w:hAnsi="Arial" w:cs="Arial"/>
          <w:b/>
        </w:rPr>
        <w:t xml:space="preserve"> </w:t>
      </w:r>
      <w:r w:rsidRPr="00953A30">
        <w:rPr>
          <w:rFonts w:ascii="Arial" w:hAnsi="Arial" w:cs="Arial"/>
          <w:b/>
        </w:rPr>
        <w:t>l</w:t>
      </w:r>
      <w:r>
        <w:rPr>
          <w:rFonts w:ascii="Arial" w:hAnsi="Arial" w:cs="Arial"/>
          <w:b/>
        </w:rPr>
        <w:t>a</w:t>
      </w:r>
      <w:r w:rsidRPr="00953A30">
        <w:rPr>
          <w:rFonts w:ascii="Arial" w:hAnsi="Arial" w:cs="Arial"/>
          <w:b/>
        </w:rPr>
        <w:t xml:space="preserve"> </w:t>
      </w:r>
      <w:proofErr w:type="spellStart"/>
      <w:r>
        <w:rPr>
          <w:rFonts w:ascii="Arial" w:hAnsi="Arial" w:cs="Arial"/>
          <w:b/>
        </w:rPr>
        <w:t>Uma</w:t>
      </w:r>
      <w:proofErr w:type="spellEnd"/>
      <w:r w:rsidRPr="00953A30">
        <w:rPr>
          <w:rFonts w:ascii="Arial" w:hAnsi="Arial" w:cs="Arial"/>
          <w:b/>
        </w:rPr>
        <w:t xml:space="preserve"> para base de cálculo: </w:t>
      </w:r>
    </w:p>
    <w:p w:rsidR="00507CC6" w:rsidRDefault="00507CC6" w:rsidP="00730E42">
      <w:pPr>
        <w:spacing w:after="0" w:line="240" w:lineRule="auto"/>
        <w:ind w:left="709"/>
        <w:rPr>
          <w:rFonts w:ascii="Arial" w:hAnsi="Arial" w:cs="Arial"/>
          <w:b/>
        </w:rPr>
      </w:pPr>
    </w:p>
    <w:p w:rsidR="00AF6185" w:rsidRPr="00953A30" w:rsidRDefault="00AF6185" w:rsidP="00730E42">
      <w:pPr>
        <w:spacing w:after="0" w:line="240" w:lineRule="auto"/>
        <w:ind w:left="709"/>
        <w:rPr>
          <w:rFonts w:ascii="Arial" w:hAnsi="Arial" w:cs="Arial"/>
          <w:b/>
        </w:rPr>
      </w:pPr>
    </w:p>
    <w:p w:rsidR="00507CC6" w:rsidRPr="00953A30" w:rsidRDefault="00507CC6" w:rsidP="00507CC6">
      <w:pPr>
        <w:ind w:left="708"/>
        <w:jc w:val="center"/>
        <w:rPr>
          <w:rFonts w:ascii="Gabriola" w:hAnsi="Gabriola" w:cs="Arial"/>
          <w:b/>
          <w:sz w:val="36"/>
        </w:rPr>
      </w:pPr>
      <w:proofErr w:type="spellStart"/>
      <w:r>
        <w:rPr>
          <w:rFonts w:ascii="Gabriola" w:hAnsi="Gabriola" w:cs="Arial"/>
          <w:b/>
          <w:sz w:val="36"/>
        </w:rPr>
        <w:lastRenderedPageBreak/>
        <w:t>Uma</w:t>
      </w:r>
      <w:r w:rsidRPr="00953A30">
        <w:rPr>
          <w:rFonts w:ascii="Gabriola" w:hAnsi="Gabriola" w:cs="Arial"/>
          <w:b/>
          <w:sz w:val="36"/>
        </w:rPr>
        <w:t>p</w:t>
      </w:r>
      <w:proofErr w:type="spellEnd"/>
      <w:r w:rsidRPr="00953A30">
        <w:rPr>
          <w:rFonts w:ascii="Gabriola" w:hAnsi="Gabriola" w:cs="Arial"/>
          <w:b/>
          <w:sz w:val="36"/>
        </w:rPr>
        <w:t xml:space="preserve"> = (</w:t>
      </w:r>
      <w:proofErr w:type="spellStart"/>
      <w:r>
        <w:rPr>
          <w:rFonts w:ascii="Gabriola" w:hAnsi="Gabriola" w:cs="Arial"/>
          <w:b/>
          <w:sz w:val="36"/>
        </w:rPr>
        <w:t>Uma</w:t>
      </w:r>
      <w:proofErr w:type="spellEnd"/>
      <w:r w:rsidRPr="00953A30">
        <w:rPr>
          <w:rFonts w:ascii="Gabriola" w:hAnsi="Gabriola" w:cs="Arial"/>
          <w:b/>
          <w:sz w:val="36"/>
        </w:rPr>
        <w:t>) * (65%)</w:t>
      </w:r>
    </w:p>
    <w:p w:rsidR="00507CC6" w:rsidRPr="00953A30" w:rsidRDefault="00507CC6" w:rsidP="00507CC6">
      <w:pPr>
        <w:ind w:left="709"/>
        <w:jc w:val="center"/>
        <w:rPr>
          <w:rFonts w:ascii="Gabriola" w:hAnsi="Gabriola" w:cs="Arial"/>
          <w:b/>
          <w:sz w:val="36"/>
        </w:rPr>
      </w:pPr>
      <w:proofErr w:type="spellStart"/>
      <w:r>
        <w:rPr>
          <w:rFonts w:ascii="Gabriola" w:hAnsi="Gabriola" w:cs="Arial"/>
          <w:b/>
          <w:sz w:val="36"/>
        </w:rPr>
        <w:t>Uma</w:t>
      </w:r>
      <w:r w:rsidRPr="00953A30">
        <w:rPr>
          <w:rFonts w:ascii="Gabriola" w:hAnsi="Gabriola" w:cs="Arial"/>
          <w:b/>
          <w:sz w:val="36"/>
        </w:rPr>
        <w:t>p</w:t>
      </w:r>
      <w:proofErr w:type="spellEnd"/>
      <w:r w:rsidRPr="00953A30">
        <w:rPr>
          <w:rFonts w:ascii="Gabriola" w:hAnsi="Gabriola" w:cs="Arial"/>
          <w:b/>
          <w:sz w:val="36"/>
        </w:rPr>
        <w:t xml:space="preserve"> = (</w:t>
      </w:r>
      <w:r>
        <w:rPr>
          <w:rFonts w:ascii="Arial" w:hAnsi="Arial" w:cs="Arial"/>
        </w:rPr>
        <w:t>$75.49</w:t>
      </w:r>
      <w:r w:rsidRPr="00953A30">
        <w:rPr>
          <w:rFonts w:ascii="Gabriola" w:hAnsi="Gabriola" w:cs="Arial"/>
          <w:b/>
          <w:sz w:val="36"/>
        </w:rPr>
        <w:t>) * (</w:t>
      </w:r>
      <w:r w:rsidRPr="00953A30">
        <w:rPr>
          <w:rFonts w:ascii="Arial" w:hAnsi="Arial" w:cs="Arial"/>
        </w:rPr>
        <w:t>0.65</w:t>
      </w:r>
      <w:r w:rsidRPr="00953A30">
        <w:rPr>
          <w:rFonts w:ascii="Gabriola" w:hAnsi="Gabriola" w:cs="Arial"/>
          <w:b/>
          <w:sz w:val="36"/>
        </w:rPr>
        <w:t>)</w:t>
      </w:r>
    </w:p>
    <w:p w:rsidR="00507CC6" w:rsidRPr="00953A30" w:rsidRDefault="00507CC6" w:rsidP="00507CC6">
      <w:pPr>
        <w:ind w:left="709"/>
        <w:jc w:val="center"/>
        <w:rPr>
          <w:rFonts w:ascii="Arial" w:hAnsi="Arial" w:cs="Arial"/>
          <w:b/>
          <w:sz w:val="36"/>
        </w:rPr>
      </w:pPr>
      <w:proofErr w:type="spellStart"/>
      <w:r>
        <w:rPr>
          <w:rFonts w:ascii="Gabriola" w:hAnsi="Gabriola" w:cs="Arial"/>
          <w:b/>
          <w:sz w:val="36"/>
        </w:rPr>
        <w:t>Uma</w:t>
      </w:r>
      <w:r w:rsidRPr="00953A30">
        <w:rPr>
          <w:rFonts w:ascii="Gabriola" w:hAnsi="Gabriola" w:cs="Arial"/>
          <w:b/>
          <w:sz w:val="36"/>
        </w:rPr>
        <w:t>p</w:t>
      </w:r>
      <w:proofErr w:type="spellEnd"/>
      <w:r w:rsidRPr="00953A30">
        <w:rPr>
          <w:rFonts w:ascii="Gabriola" w:hAnsi="Gabriola" w:cs="Arial"/>
          <w:b/>
          <w:sz w:val="36"/>
        </w:rPr>
        <w:t xml:space="preserve"> = </w:t>
      </w:r>
      <w:r w:rsidRPr="00953A30">
        <w:rPr>
          <w:rFonts w:ascii="Arial" w:hAnsi="Arial" w:cs="Arial"/>
          <w:sz w:val="28"/>
        </w:rPr>
        <w:t>$</w:t>
      </w:r>
      <w:r>
        <w:rPr>
          <w:rFonts w:ascii="Arial" w:hAnsi="Arial" w:cs="Arial"/>
          <w:sz w:val="28"/>
        </w:rPr>
        <w:t>49.0685</w:t>
      </w:r>
    </w:p>
    <w:p w:rsidR="00507CC6" w:rsidRPr="00953A30" w:rsidRDefault="00507CC6" w:rsidP="00507CC6">
      <w:pPr>
        <w:ind w:left="708"/>
        <w:jc w:val="both"/>
        <w:rPr>
          <w:rFonts w:ascii="Arial" w:hAnsi="Arial" w:cs="Arial"/>
          <w:b/>
        </w:rPr>
      </w:pPr>
      <w:proofErr w:type="gramStart"/>
      <w:r w:rsidRPr="00953A30">
        <w:rPr>
          <w:rFonts w:ascii="Arial" w:hAnsi="Arial" w:cs="Arial"/>
          <w:b/>
        </w:rPr>
        <w:t>Paso</w:t>
      </w:r>
      <w:proofErr w:type="gramEnd"/>
      <w:r w:rsidRPr="00953A30">
        <w:rPr>
          <w:rFonts w:ascii="Arial" w:hAnsi="Arial" w:cs="Arial"/>
          <w:b/>
        </w:rPr>
        <w:t xml:space="preserve"> 2.- Aplicar el cálculo de la Formula </w:t>
      </w:r>
      <w:r>
        <w:rPr>
          <w:rFonts w:ascii="Arial" w:hAnsi="Arial" w:cs="Arial"/>
          <w:b/>
        </w:rPr>
        <w:t>de Financiamiento Ordinario 2017</w:t>
      </w:r>
      <w:r w:rsidRPr="00953A30">
        <w:rPr>
          <w:rFonts w:ascii="Arial" w:hAnsi="Arial" w:cs="Arial"/>
          <w:b/>
        </w:rPr>
        <w:t>:</w:t>
      </w:r>
    </w:p>
    <w:p w:rsidR="00507CC6" w:rsidRPr="00017190" w:rsidRDefault="00507CC6" w:rsidP="00507CC6">
      <w:pPr>
        <w:ind w:left="708"/>
        <w:jc w:val="center"/>
        <w:rPr>
          <w:rFonts w:ascii="Gabriola" w:hAnsi="Gabriola" w:cs="Arial"/>
          <w:b/>
          <w:sz w:val="36"/>
          <w:lang w:val="en-US"/>
        </w:rPr>
      </w:pPr>
      <w:proofErr w:type="spellStart"/>
      <w:proofErr w:type="gramStart"/>
      <w:r w:rsidRPr="00017190">
        <w:rPr>
          <w:rFonts w:ascii="Gabriola" w:hAnsi="Gabriola" w:cs="Arial"/>
          <w:b/>
          <w:sz w:val="36"/>
          <w:lang w:val="en-US"/>
        </w:rPr>
        <w:t>fx</w:t>
      </w:r>
      <w:proofErr w:type="spellEnd"/>
      <w:proofErr w:type="gramEnd"/>
      <w:r w:rsidRPr="00017190">
        <w:rPr>
          <w:rFonts w:ascii="Gabriola" w:hAnsi="Gabriola" w:cs="Arial"/>
          <w:b/>
          <w:sz w:val="36"/>
          <w:lang w:val="en-US"/>
        </w:rPr>
        <w:t xml:space="preserve"> = (</w:t>
      </w:r>
      <w:proofErr w:type="spellStart"/>
      <w:r w:rsidRPr="00017190">
        <w:rPr>
          <w:rFonts w:ascii="Gabriola" w:hAnsi="Gabriola" w:cs="Arial"/>
          <w:b/>
          <w:sz w:val="36"/>
          <w:lang w:val="en-US"/>
        </w:rPr>
        <w:t>Umap</w:t>
      </w:r>
      <w:proofErr w:type="spellEnd"/>
      <w:r w:rsidRPr="00017190">
        <w:rPr>
          <w:rFonts w:ascii="Gabriola" w:hAnsi="Gabriola" w:cs="Arial"/>
          <w:b/>
          <w:sz w:val="36"/>
          <w:lang w:val="en-US"/>
        </w:rPr>
        <w:t>) * (PE)</w:t>
      </w:r>
    </w:p>
    <w:p w:rsidR="00507CC6" w:rsidRPr="00017190" w:rsidRDefault="00507CC6" w:rsidP="00507CC6">
      <w:pPr>
        <w:ind w:left="708"/>
        <w:jc w:val="center"/>
        <w:rPr>
          <w:rFonts w:ascii="Gabriola" w:hAnsi="Gabriola" w:cs="Arial"/>
          <w:b/>
          <w:sz w:val="36"/>
          <w:lang w:val="en-US"/>
        </w:rPr>
      </w:pPr>
      <w:proofErr w:type="spellStart"/>
      <w:proofErr w:type="gramStart"/>
      <w:r w:rsidRPr="00017190">
        <w:rPr>
          <w:rFonts w:ascii="Gabriola" w:hAnsi="Gabriola" w:cs="Arial"/>
          <w:b/>
          <w:sz w:val="36"/>
          <w:lang w:val="en-US"/>
        </w:rPr>
        <w:t>fx</w:t>
      </w:r>
      <w:proofErr w:type="spellEnd"/>
      <w:proofErr w:type="gramEnd"/>
      <w:r w:rsidRPr="00017190">
        <w:rPr>
          <w:rFonts w:ascii="Gabriola" w:hAnsi="Gabriola" w:cs="Arial"/>
          <w:b/>
          <w:sz w:val="36"/>
          <w:lang w:val="en-US"/>
        </w:rPr>
        <w:t xml:space="preserve"> = (</w:t>
      </w:r>
      <w:r w:rsidRPr="00017190">
        <w:rPr>
          <w:rFonts w:ascii="Arial" w:hAnsi="Arial" w:cs="Arial"/>
          <w:lang w:val="en-US"/>
        </w:rPr>
        <w:t>$49.0</w:t>
      </w:r>
      <w:r>
        <w:rPr>
          <w:rFonts w:ascii="Arial" w:hAnsi="Arial" w:cs="Arial"/>
          <w:lang w:val="en-US"/>
        </w:rPr>
        <w:t>685</w:t>
      </w:r>
      <w:r w:rsidRPr="00017190">
        <w:rPr>
          <w:rFonts w:ascii="Gabriola" w:hAnsi="Gabriola" w:cs="Arial"/>
          <w:b/>
          <w:sz w:val="36"/>
          <w:lang w:val="en-US"/>
        </w:rPr>
        <w:t>) * (</w:t>
      </w:r>
      <w:r w:rsidRPr="00017190">
        <w:rPr>
          <w:rFonts w:ascii="Arial" w:hAnsi="Arial" w:cs="Arial"/>
          <w:lang w:val="en-US"/>
        </w:rPr>
        <w:t>3,591,414</w:t>
      </w:r>
      <w:r w:rsidRPr="00017190">
        <w:rPr>
          <w:rFonts w:ascii="Gabriola" w:hAnsi="Gabriola" w:cs="Arial"/>
          <w:b/>
          <w:sz w:val="36"/>
          <w:lang w:val="en-US"/>
        </w:rPr>
        <w:t>)</w:t>
      </w:r>
    </w:p>
    <w:p w:rsidR="00507CC6" w:rsidRDefault="00507CC6" w:rsidP="00507CC6">
      <w:pPr>
        <w:ind w:left="708"/>
        <w:jc w:val="center"/>
        <w:rPr>
          <w:rFonts w:ascii="Arial" w:hAnsi="Arial" w:cs="Arial"/>
          <w:sz w:val="28"/>
          <w:lang w:val="en-US"/>
        </w:rPr>
      </w:pPr>
      <w:proofErr w:type="spellStart"/>
      <w:proofErr w:type="gramStart"/>
      <w:r w:rsidRPr="00017190">
        <w:rPr>
          <w:rFonts w:ascii="Gabriola" w:hAnsi="Gabriola" w:cs="Arial"/>
          <w:b/>
          <w:sz w:val="36"/>
          <w:lang w:val="en-US"/>
        </w:rPr>
        <w:t>fx</w:t>
      </w:r>
      <w:proofErr w:type="spellEnd"/>
      <w:proofErr w:type="gramEnd"/>
      <w:r w:rsidRPr="00017190">
        <w:rPr>
          <w:rFonts w:ascii="Gabriola" w:hAnsi="Gabriola" w:cs="Arial"/>
          <w:b/>
          <w:sz w:val="36"/>
          <w:lang w:val="en-US"/>
        </w:rPr>
        <w:t xml:space="preserve"> = </w:t>
      </w:r>
      <w:r>
        <w:rPr>
          <w:rFonts w:ascii="Arial" w:hAnsi="Arial" w:cs="Arial"/>
          <w:sz w:val="28"/>
          <w:lang w:val="en-US"/>
        </w:rPr>
        <w:t>$176,225,297.86</w:t>
      </w:r>
    </w:p>
    <w:p w:rsidR="00730E42" w:rsidRPr="00017190" w:rsidRDefault="00730E42" w:rsidP="00507CC6">
      <w:pPr>
        <w:ind w:left="708"/>
        <w:jc w:val="center"/>
        <w:rPr>
          <w:rFonts w:ascii="Arial" w:hAnsi="Arial" w:cs="Arial"/>
          <w:b/>
          <w:sz w:val="28"/>
          <w:lang w:val="en-US"/>
        </w:rPr>
      </w:pPr>
    </w:p>
    <w:tbl>
      <w:tblPr>
        <w:tblW w:w="609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tblGrid>
      <w:tr w:rsidR="00507CC6" w:rsidRPr="00953A30" w:rsidTr="00507CC6">
        <w:trPr>
          <w:trHeight w:val="661"/>
          <w:jc w:val="center"/>
        </w:trPr>
        <w:tc>
          <w:tcPr>
            <w:tcW w:w="6095" w:type="dxa"/>
            <w:tcBorders>
              <w:top w:val="double" w:sz="6" w:space="0" w:color="auto"/>
              <w:bottom w:val="single" w:sz="6" w:space="0" w:color="auto"/>
            </w:tcBorders>
            <w:shd w:val="clear" w:color="auto" w:fill="D9D9D9" w:themeFill="background1" w:themeFillShade="D9"/>
            <w:vAlign w:val="center"/>
          </w:tcPr>
          <w:p w:rsidR="00507CC6" w:rsidRPr="00953A30" w:rsidRDefault="00507CC6" w:rsidP="008A27C3">
            <w:pPr>
              <w:shd w:val="clear" w:color="auto" w:fill="D9D9D9" w:themeFill="background1" w:themeFillShade="D9"/>
              <w:spacing w:after="0" w:line="240" w:lineRule="auto"/>
              <w:jc w:val="center"/>
              <w:rPr>
                <w:rFonts w:ascii="Arial" w:hAnsi="Arial" w:cs="Arial"/>
                <w:b/>
              </w:rPr>
            </w:pPr>
            <w:r w:rsidRPr="00E65461">
              <w:rPr>
                <w:rFonts w:ascii="Arial" w:hAnsi="Arial" w:cs="Arial"/>
                <w:b/>
              </w:rPr>
              <w:br w:type="page"/>
            </w:r>
            <w:r w:rsidRPr="00953A30">
              <w:rPr>
                <w:rFonts w:ascii="Arial" w:hAnsi="Arial" w:cs="Arial"/>
                <w:b/>
              </w:rPr>
              <w:t>TOTAL DE FINANCIAMIENTO PÚBLICO PARA</w:t>
            </w:r>
          </w:p>
          <w:p w:rsidR="00507CC6" w:rsidRPr="00953A30" w:rsidRDefault="00507CC6" w:rsidP="008A27C3">
            <w:pPr>
              <w:shd w:val="clear" w:color="auto" w:fill="D9D9D9" w:themeFill="background1" w:themeFillShade="D9"/>
              <w:spacing w:after="0" w:line="240" w:lineRule="auto"/>
              <w:jc w:val="center"/>
              <w:rPr>
                <w:rFonts w:ascii="Arial" w:hAnsi="Arial" w:cs="Arial"/>
                <w:b/>
              </w:rPr>
            </w:pPr>
            <w:r w:rsidRPr="00953A30">
              <w:rPr>
                <w:rFonts w:ascii="Arial" w:hAnsi="Arial" w:cs="Arial"/>
                <w:b/>
              </w:rPr>
              <w:t>PARTIDOS POLÍTICOS</w:t>
            </w:r>
          </w:p>
          <w:p w:rsidR="00507CC6" w:rsidRPr="00953A30" w:rsidRDefault="00507CC6" w:rsidP="008A27C3">
            <w:pPr>
              <w:shd w:val="clear" w:color="auto" w:fill="D9D9D9" w:themeFill="background1" w:themeFillShade="D9"/>
              <w:spacing w:after="0" w:line="240" w:lineRule="auto"/>
              <w:jc w:val="center"/>
              <w:rPr>
                <w:rFonts w:ascii="Arial" w:hAnsi="Arial" w:cs="Arial"/>
                <w:b/>
              </w:rPr>
            </w:pPr>
            <w:r>
              <w:rPr>
                <w:rFonts w:ascii="Arial" w:hAnsi="Arial" w:cs="Arial"/>
                <w:b/>
              </w:rPr>
              <w:t>(CON BASE EN LA UMA 2017)</w:t>
            </w:r>
          </w:p>
        </w:tc>
      </w:tr>
      <w:tr w:rsidR="00507CC6" w:rsidRPr="00953A30" w:rsidTr="00507CC6">
        <w:trPr>
          <w:trHeight w:val="567"/>
          <w:jc w:val="center"/>
        </w:trPr>
        <w:tc>
          <w:tcPr>
            <w:tcW w:w="6095" w:type="dxa"/>
            <w:tcBorders>
              <w:top w:val="single" w:sz="6" w:space="0" w:color="auto"/>
            </w:tcBorders>
            <w:vAlign w:val="center"/>
          </w:tcPr>
          <w:p w:rsidR="00507CC6" w:rsidRPr="00953A30" w:rsidRDefault="00507CC6" w:rsidP="008A27C3">
            <w:pPr>
              <w:spacing w:after="0" w:line="240" w:lineRule="auto"/>
              <w:jc w:val="center"/>
              <w:rPr>
                <w:rFonts w:ascii="Arial" w:hAnsi="Arial" w:cs="Arial"/>
                <w:b/>
              </w:rPr>
            </w:pPr>
            <w:r>
              <w:rPr>
                <w:rFonts w:ascii="Arial" w:hAnsi="Arial" w:cs="Arial"/>
                <w:b/>
                <w:sz w:val="32"/>
              </w:rPr>
              <w:t>$176,225,297.86</w:t>
            </w:r>
          </w:p>
        </w:tc>
      </w:tr>
    </w:tbl>
    <w:p w:rsidR="00507CC6" w:rsidRPr="00953A30" w:rsidRDefault="00507CC6" w:rsidP="00730E42">
      <w:pPr>
        <w:spacing w:after="0" w:line="240" w:lineRule="auto"/>
        <w:rPr>
          <w:rFonts w:ascii="Arial" w:hAnsi="Arial" w:cs="Arial"/>
        </w:rPr>
      </w:pPr>
      <w:r w:rsidRPr="00953A30">
        <w:rPr>
          <w:rFonts w:ascii="Arial" w:hAnsi="Arial" w:cs="Arial"/>
          <w:caps/>
        </w:rPr>
        <w:tab/>
      </w:r>
    </w:p>
    <w:p w:rsidR="00507CC6" w:rsidRDefault="00507CC6" w:rsidP="00730E42">
      <w:pPr>
        <w:spacing w:after="0" w:line="240" w:lineRule="auto"/>
        <w:ind w:firstLine="360"/>
        <w:jc w:val="both"/>
        <w:rPr>
          <w:rFonts w:ascii="Arial" w:hAnsi="Arial" w:cs="Arial"/>
        </w:rPr>
      </w:pPr>
      <w:r>
        <w:rPr>
          <w:rFonts w:ascii="Arial" w:hAnsi="Arial" w:cs="Arial"/>
        </w:rPr>
        <w:t xml:space="preserve">A este monto se deberá restar la cantidad de $14,208,830.92 correspondientes a la ministración del mes de enero del presente año determinada en el apartado anterior, lo cual, da como resultado el financiamiento público ordinario para los partidos políticos que deberá de ministrarse por los meses de febrero a diciembre del año dos mil diecisiete, por la cantidad de: </w:t>
      </w:r>
    </w:p>
    <w:p w:rsidR="00507CC6" w:rsidRDefault="00507CC6" w:rsidP="00730E42">
      <w:pPr>
        <w:spacing w:after="0" w:line="240" w:lineRule="auto"/>
        <w:ind w:firstLine="360"/>
        <w:jc w:val="both"/>
        <w:rPr>
          <w:rFonts w:ascii="Arial" w:hAnsi="Arial" w:cs="Arial"/>
        </w:rPr>
      </w:pPr>
    </w:p>
    <w:tbl>
      <w:tblPr>
        <w:tblW w:w="609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95"/>
      </w:tblGrid>
      <w:tr w:rsidR="00507CC6" w:rsidRPr="00953A30" w:rsidTr="00507CC6">
        <w:trPr>
          <w:trHeight w:val="661"/>
          <w:jc w:val="center"/>
        </w:trPr>
        <w:tc>
          <w:tcPr>
            <w:tcW w:w="6095" w:type="dxa"/>
            <w:tcBorders>
              <w:top w:val="double" w:sz="6" w:space="0" w:color="auto"/>
              <w:bottom w:val="single" w:sz="6" w:space="0" w:color="auto"/>
            </w:tcBorders>
            <w:shd w:val="clear" w:color="auto" w:fill="D9D9D9" w:themeFill="background1" w:themeFillShade="D9"/>
            <w:vAlign w:val="center"/>
          </w:tcPr>
          <w:p w:rsidR="00507CC6" w:rsidRPr="00953A30" w:rsidRDefault="00507CC6" w:rsidP="008A27C3">
            <w:pPr>
              <w:shd w:val="clear" w:color="auto" w:fill="D9D9D9" w:themeFill="background1" w:themeFillShade="D9"/>
              <w:spacing w:after="0" w:line="240" w:lineRule="auto"/>
              <w:jc w:val="center"/>
              <w:rPr>
                <w:rFonts w:ascii="Arial" w:hAnsi="Arial" w:cs="Arial"/>
                <w:b/>
              </w:rPr>
            </w:pPr>
            <w:r w:rsidRPr="00236CF8">
              <w:rPr>
                <w:rFonts w:ascii="Arial" w:hAnsi="Arial" w:cs="Arial"/>
                <w:b/>
              </w:rPr>
              <w:br w:type="page"/>
            </w:r>
            <w:r w:rsidRPr="00953A30">
              <w:rPr>
                <w:rFonts w:ascii="Arial" w:hAnsi="Arial" w:cs="Arial"/>
                <w:b/>
              </w:rPr>
              <w:t>TOTAL DE FINANCIAMIENTO PÚBLICO PARA</w:t>
            </w:r>
          </w:p>
          <w:p w:rsidR="00507CC6" w:rsidRPr="00953A30" w:rsidRDefault="00507CC6" w:rsidP="008A27C3">
            <w:pPr>
              <w:shd w:val="clear" w:color="auto" w:fill="D9D9D9" w:themeFill="background1" w:themeFillShade="D9"/>
              <w:spacing w:after="0" w:line="240" w:lineRule="auto"/>
              <w:jc w:val="center"/>
              <w:rPr>
                <w:rFonts w:ascii="Arial" w:hAnsi="Arial" w:cs="Arial"/>
                <w:b/>
              </w:rPr>
            </w:pPr>
            <w:r w:rsidRPr="00953A30">
              <w:rPr>
                <w:rFonts w:ascii="Arial" w:hAnsi="Arial" w:cs="Arial"/>
                <w:b/>
              </w:rPr>
              <w:t>PARTIDOS POLÍTICOS</w:t>
            </w:r>
            <w:r>
              <w:rPr>
                <w:rFonts w:ascii="Arial" w:hAnsi="Arial" w:cs="Arial"/>
                <w:b/>
              </w:rPr>
              <w:t xml:space="preserve"> FEBRERO A DICIEMBRE</w:t>
            </w:r>
          </w:p>
          <w:p w:rsidR="00507CC6" w:rsidRPr="00953A30" w:rsidRDefault="00507CC6" w:rsidP="008A27C3">
            <w:pPr>
              <w:shd w:val="clear" w:color="auto" w:fill="D9D9D9" w:themeFill="background1" w:themeFillShade="D9"/>
              <w:spacing w:after="0" w:line="240" w:lineRule="auto"/>
              <w:jc w:val="center"/>
              <w:rPr>
                <w:rFonts w:ascii="Arial" w:hAnsi="Arial" w:cs="Arial"/>
                <w:b/>
              </w:rPr>
            </w:pPr>
            <w:r w:rsidRPr="00953A30">
              <w:rPr>
                <w:rFonts w:ascii="Arial" w:hAnsi="Arial" w:cs="Arial"/>
                <w:b/>
              </w:rPr>
              <w:t>201</w:t>
            </w:r>
            <w:r>
              <w:rPr>
                <w:rFonts w:ascii="Arial" w:hAnsi="Arial" w:cs="Arial"/>
                <w:b/>
              </w:rPr>
              <w:t>7 (CON BASE EN LA UMA 2017)</w:t>
            </w:r>
          </w:p>
        </w:tc>
      </w:tr>
      <w:tr w:rsidR="00507CC6" w:rsidRPr="00953A30" w:rsidTr="00507CC6">
        <w:trPr>
          <w:trHeight w:val="567"/>
          <w:jc w:val="center"/>
        </w:trPr>
        <w:tc>
          <w:tcPr>
            <w:tcW w:w="6095" w:type="dxa"/>
            <w:tcBorders>
              <w:top w:val="single" w:sz="6" w:space="0" w:color="auto"/>
            </w:tcBorders>
            <w:vAlign w:val="center"/>
          </w:tcPr>
          <w:p w:rsidR="00507CC6" w:rsidRPr="00953A30" w:rsidRDefault="00507CC6" w:rsidP="008A27C3">
            <w:pPr>
              <w:spacing w:after="0" w:line="240" w:lineRule="auto"/>
              <w:jc w:val="center"/>
              <w:rPr>
                <w:rFonts w:ascii="Arial" w:hAnsi="Arial" w:cs="Arial"/>
                <w:b/>
              </w:rPr>
            </w:pPr>
            <w:r>
              <w:rPr>
                <w:rFonts w:ascii="Arial" w:hAnsi="Arial" w:cs="Arial"/>
                <w:b/>
                <w:sz w:val="32"/>
              </w:rPr>
              <w:t>$162,016,466.94</w:t>
            </w:r>
          </w:p>
        </w:tc>
      </w:tr>
    </w:tbl>
    <w:p w:rsidR="00507CC6" w:rsidRDefault="00507CC6" w:rsidP="00730E42">
      <w:pPr>
        <w:spacing w:after="0"/>
        <w:ind w:firstLine="360"/>
        <w:rPr>
          <w:rFonts w:ascii="Arial" w:hAnsi="Arial" w:cs="Arial"/>
        </w:rPr>
      </w:pPr>
    </w:p>
    <w:p w:rsidR="00507CC6" w:rsidRPr="00953A30" w:rsidRDefault="00507CC6" w:rsidP="00730E42">
      <w:pPr>
        <w:spacing w:after="0"/>
        <w:ind w:firstLine="360"/>
        <w:rPr>
          <w:rFonts w:ascii="Arial" w:hAnsi="Arial" w:cs="Arial"/>
          <w:caps/>
        </w:rPr>
      </w:pPr>
      <w:r w:rsidRPr="00953A30">
        <w:rPr>
          <w:rFonts w:ascii="Arial" w:hAnsi="Arial" w:cs="Arial"/>
        </w:rPr>
        <w:t>Esta cantidad resultante se distribuirá de acuerdo con el orden que establece la Ley Electoral para el Estado de Nuevo León en su Artículo 44, Fracción I incisos:</w:t>
      </w:r>
    </w:p>
    <w:p w:rsidR="00507CC6" w:rsidRDefault="00507CC6" w:rsidP="00730E42">
      <w:pPr>
        <w:spacing w:after="0"/>
        <w:rPr>
          <w:rFonts w:ascii="Arial" w:hAnsi="Arial" w:cs="Arial"/>
        </w:rPr>
      </w:pPr>
    </w:p>
    <w:p w:rsidR="00AF6185" w:rsidRPr="00953A30" w:rsidRDefault="00AF6185" w:rsidP="00730E42">
      <w:pPr>
        <w:spacing w:after="0"/>
        <w:rPr>
          <w:rFonts w:ascii="Arial" w:hAnsi="Arial" w:cs="Arial"/>
        </w:rPr>
      </w:pPr>
    </w:p>
    <w:p w:rsidR="00507CC6" w:rsidRPr="00953A30" w:rsidRDefault="00507CC6" w:rsidP="00730E42">
      <w:pPr>
        <w:numPr>
          <w:ilvl w:val="0"/>
          <w:numId w:val="24"/>
        </w:numPr>
        <w:spacing w:after="0" w:line="240" w:lineRule="auto"/>
        <w:contextualSpacing/>
        <w:jc w:val="both"/>
        <w:rPr>
          <w:rFonts w:ascii="Arial" w:hAnsi="Arial" w:cs="Arial"/>
        </w:rPr>
      </w:pPr>
      <w:r w:rsidRPr="00953A30">
        <w:rPr>
          <w:rFonts w:ascii="Arial" w:hAnsi="Arial" w:cs="Arial"/>
        </w:rPr>
        <w:lastRenderedPageBreak/>
        <w:t xml:space="preserve">El </w:t>
      </w:r>
      <w:r w:rsidRPr="00953A30">
        <w:rPr>
          <w:rFonts w:ascii="Arial" w:hAnsi="Arial" w:cs="Arial"/>
          <w:b/>
        </w:rPr>
        <w:t>treinta por ciento</w:t>
      </w:r>
      <w:r w:rsidRPr="00953A30">
        <w:rPr>
          <w:rFonts w:ascii="Arial" w:hAnsi="Arial" w:cs="Arial"/>
        </w:rPr>
        <w:t xml:space="preserve">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con representación en el mismo.</w:t>
      </w:r>
    </w:p>
    <w:p w:rsidR="00507CC6" w:rsidRPr="00953A30" w:rsidRDefault="00507CC6" w:rsidP="00730E42">
      <w:pPr>
        <w:spacing w:after="0"/>
        <w:jc w:val="both"/>
        <w:rPr>
          <w:rFonts w:ascii="Arial" w:hAnsi="Arial" w:cs="Arial"/>
        </w:rPr>
      </w:pPr>
    </w:p>
    <w:tbl>
      <w:tblPr>
        <w:tblW w:w="3827" w:type="dxa"/>
        <w:jc w:val="center"/>
        <w:tblInd w:w="30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tblGrid>
      <w:tr w:rsidR="00507CC6" w:rsidRPr="00953A30" w:rsidTr="00507CC6">
        <w:trPr>
          <w:trHeight w:val="661"/>
          <w:jc w:val="center"/>
        </w:trPr>
        <w:tc>
          <w:tcPr>
            <w:tcW w:w="3827"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30%</w:t>
            </w:r>
            <w:r w:rsidRPr="00953A30">
              <w:rPr>
                <w:rFonts w:ascii="Arial" w:hAnsi="Arial" w:cs="Arial"/>
              </w:rPr>
              <w:t xml:space="preserve"> igualitario a partidos con representación en el H. Congreso</w:t>
            </w:r>
          </w:p>
        </w:tc>
      </w:tr>
      <w:tr w:rsidR="00507CC6" w:rsidRPr="00953A30" w:rsidTr="00507CC6">
        <w:trPr>
          <w:trHeight w:val="567"/>
          <w:jc w:val="center"/>
        </w:trPr>
        <w:tc>
          <w:tcPr>
            <w:tcW w:w="3827" w:type="dxa"/>
            <w:vAlign w:val="center"/>
          </w:tcPr>
          <w:p w:rsidR="00507CC6" w:rsidRPr="005514F3" w:rsidRDefault="00507CC6" w:rsidP="00507CC6">
            <w:pPr>
              <w:jc w:val="center"/>
              <w:rPr>
                <w:rFonts w:ascii="Calibri" w:hAnsi="Calibri"/>
                <w:color w:val="000000"/>
              </w:rPr>
            </w:pPr>
            <w:r>
              <w:rPr>
                <w:rFonts w:ascii="Arial" w:hAnsi="Arial" w:cs="Arial"/>
                <w:b/>
                <w:sz w:val="28"/>
              </w:rPr>
              <w:t>$48,604,940.08</w:t>
            </w:r>
          </w:p>
        </w:tc>
      </w:tr>
    </w:tbl>
    <w:p w:rsidR="00507CC6" w:rsidRPr="00953A30" w:rsidRDefault="00507CC6" w:rsidP="00730E42">
      <w:pPr>
        <w:spacing w:after="0" w:line="240" w:lineRule="auto"/>
        <w:jc w:val="both"/>
        <w:rPr>
          <w:rFonts w:ascii="Arial" w:hAnsi="Arial" w:cs="Arial"/>
        </w:rPr>
      </w:pPr>
    </w:p>
    <w:p w:rsidR="00507CC6" w:rsidRPr="00953A30" w:rsidRDefault="00507CC6" w:rsidP="00730E42">
      <w:pPr>
        <w:numPr>
          <w:ilvl w:val="0"/>
          <w:numId w:val="24"/>
        </w:numPr>
        <w:spacing w:after="0" w:line="240" w:lineRule="auto"/>
        <w:contextualSpacing/>
        <w:jc w:val="both"/>
        <w:rPr>
          <w:rFonts w:ascii="Arial" w:hAnsi="Arial" w:cs="Arial"/>
        </w:rPr>
      </w:pPr>
      <w:r w:rsidRPr="00953A30">
        <w:rPr>
          <w:rFonts w:ascii="Arial" w:hAnsi="Arial" w:cs="Arial"/>
        </w:rPr>
        <w:t xml:space="preserve">El </w:t>
      </w:r>
      <w:r w:rsidRPr="00953A30">
        <w:rPr>
          <w:rFonts w:ascii="Arial" w:hAnsi="Arial" w:cs="Arial"/>
          <w:b/>
        </w:rPr>
        <w:t xml:space="preserve">setenta por ciento </w:t>
      </w:r>
      <w:proofErr w:type="gramStart"/>
      <w:r w:rsidRPr="00953A30">
        <w:rPr>
          <w:rFonts w:ascii="Arial" w:hAnsi="Arial" w:cs="Arial"/>
        </w:rPr>
        <w:t>restante</w:t>
      </w:r>
      <w:proofErr w:type="gramEnd"/>
      <w:r w:rsidRPr="00953A30">
        <w:rPr>
          <w:rFonts w:ascii="Arial" w:hAnsi="Arial" w:cs="Arial"/>
        </w:rPr>
        <w:t xml:space="preserve"> se distribuirá en proporción al porcentaje de votos que cada uno de los partidos políticos hubiese obtenido en la anterior elección de diputados locales.</w:t>
      </w:r>
    </w:p>
    <w:p w:rsidR="00507CC6" w:rsidRPr="00953A30" w:rsidRDefault="00507CC6" w:rsidP="00730E42">
      <w:pPr>
        <w:spacing w:after="0" w:line="240" w:lineRule="auto"/>
        <w:ind w:left="360"/>
        <w:contextualSpacing/>
        <w:jc w:val="both"/>
        <w:rPr>
          <w:rFonts w:ascii="Arial" w:hAnsi="Arial" w:cs="Arial"/>
        </w:rPr>
      </w:pPr>
    </w:p>
    <w:tbl>
      <w:tblPr>
        <w:tblW w:w="382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tblGrid>
      <w:tr w:rsidR="00507CC6" w:rsidRPr="00953A30" w:rsidTr="00507CC6">
        <w:trPr>
          <w:trHeight w:val="661"/>
          <w:jc w:val="center"/>
        </w:trPr>
        <w:tc>
          <w:tcPr>
            <w:tcW w:w="3827"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70%</w:t>
            </w:r>
            <w:r w:rsidRPr="00953A30">
              <w:rPr>
                <w:rFonts w:ascii="Arial" w:hAnsi="Arial" w:cs="Arial"/>
              </w:rPr>
              <w:t xml:space="preserve"> de acuerdo al porcentaje de votos  de los partidos políticos en el proceso electoral del 2015</w:t>
            </w:r>
          </w:p>
        </w:tc>
      </w:tr>
      <w:tr w:rsidR="00507CC6" w:rsidRPr="00953A30" w:rsidTr="00507CC6">
        <w:trPr>
          <w:trHeight w:val="567"/>
          <w:jc w:val="center"/>
        </w:trPr>
        <w:tc>
          <w:tcPr>
            <w:tcW w:w="3827" w:type="dxa"/>
            <w:vAlign w:val="center"/>
          </w:tcPr>
          <w:p w:rsidR="00507CC6" w:rsidRPr="00CD061B" w:rsidRDefault="00507CC6" w:rsidP="00507CC6">
            <w:pPr>
              <w:jc w:val="center"/>
              <w:rPr>
                <w:rFonts w:ascii="Calibri" w:hAnsi="Calibri"/>
                <w:color w:val="000000"/>
              </w:rPr>
            </w:pPr>
            <w:r>
              <w:rPr>
                <w:rFonts w:ascii="Arial" w:hAnsi="Arial" w:cs="Arial"/>
                <w:b/>
                <w:sz w:val="28"/>
              </w:rPr>
              <w:t>$113,411,526.86</w:t>
            </w:r>
          </w:p>
        </w:tc>
      </w:tr>
    </w:tbl>
    <w:p w:rsidR="00507CC6" w:rsidRPr="00953A30" w:rsidRDefault="00507CC6" w:rsidP="00730E42">
      <w:pPr>
        <w:spacing w:after="0" w:line="240" w:lineRule="auto"/>
        <w:jc w:val="both"/>
        <w:rPr>
          <w:rFonts w:ascii="Arial" w:hAnsi="Arial" w:cs="Arial"/>
        </w:rPr>
      </w:pPr>
    </w:p>
    <w:p w:rsidR="00507CC6" w:rsidRPr="00953A30" w:rsidRDefault="00507CC6" w:rsidP="00730E42">
      <w:pPr>
        <w:spacing w:after="0" w:line="240" w:lineRule="auto"/>
        <w:ind w:firstLine="708"/>
        <w:jc w:val="both"/>
        <w:rPr>
          <w:rFonts w:ascii="Arial" w:hAnsi="Arial" w:cs="Arial"/>
        </w:rPr>
      </w:pPr>
      <w:r w:rsidRPr="00953A30">
        <w:rPr>
          <w:rFonts w:ascii="Arial" w:hAnsi="Arial" w:cs="Arial"/>
        </w:rPr>
        <w:t>Las cantidades a otorgar a los partidos políticos como financiamiento público deben ser indexadas trimestralmente, de acuerdo a lo establecido en el artículo 44 de la Ley Electoral para el Estado de Nuevo León.</w:t>
      </w:r>
    </w:p>
    <w:p w:rsidR="00507CC6" w:rsidRPr="00953A30" w:rsidRDefault="00507CC6" w:rsidP="00730E42">
      <w:pPr>
        <w:spacing w:after="0" w:line="240" w:lineRule="auto"/>
        <w:ind w:left="360"/>
        <w:contextualSpacing/>
        <w:jc w:val="both"/>
        <w:rPr>
          <w:rFonts w:ascii="Arial" w:hAnsi="Arial" w:cs="Arial"/>
        </w:rPr>
      </w:pPr>
    </w:p>
    <w:p w:rsidR="00507CC6" w:rsidRPr="00953A30" w:rsidRDefault="00507CC6" w:rsidP="00730E42">
      <w:pPr>
        <w:spacing w:after="0" w:line="240" w:lineRule="auto"/>
        <w:ind w:firstLine="708"/>
        <w:jc w:val="both"/>
        <w:rPr>
          <w:rFonts w:ascii="Arial" w:hAnsi="Arial" w:cs="Arial"/>
        </w:rPr>
      </w:pPr>
      <w:r w:rsidRPr="00953A30">
        <w:rPr>
          <w:rFonts w:ascii="Arial" w:hAnsi="Arial" w:cs="Arial"/>
        </w:rPr>
        <w:t>Para la capacitación, promoción y el desarrollo del liderazgo político de las mujeres, cada partido político deberá destinar anualmente, el tres por ciento del financiamiento público ordinario.</w:t>
      </w:r>
    </w:p>
    <w:p w:rsidR="00507CC6" w:rsidRPr="00953A30" w:rsidRDefault="00507CC6" w:rsidP="00730E42">
      <w:pPr>
        <w:spacing w:after="0" w:line="240" w:lineRule="auto"/>
        <w:ind w:firstLine="708"/>
        <w:rPr>
          <w:rFonts w:ascii="Arial" w:hAnsi="Arial" w:cs="Arial"/>
        </w:rPr>
      </w:pPr>
    </w:p>
    <w:p w:rsidR="00507CC6" w:rsidRPr="00AB0E85" w:rsidRDefault="00507CC6" w:rsidP="00730E42">
      <w:pPr>
        <w:pStyle w:val="Prrafodelista"/>
        <w:numPr>
          <w:ilvl w:val="0"/>
          <w:numId w:val="27"/>
        </w:numPr>
        <w:spacing w:after="0" w:line="240" w:lineRule="auto"/>
        <w:jc w:val="both"/>
        <w:rPr>
          <w:rFonts w:ascii="Arial" w:hAnsi="Arial" w:cs="Arial"/>
          <w:b/>
        </w:rPr>
      </w:pPr>
      <w:r w:rsidRPr="00AB0E85">
        <w:rPr>
          <w:rFonts w:ascii="Arial" w:hAnsi="Arial" w:cs="Arial"/>
          <w:b/>
        </w:rPr>
        <w:t>PROCEDIMIENTO DE LA DISTRIBUCIÓN DEL FINANCIAMIENTO PÚBLICO</w:t>
      </w:r>
    </w:p>
    <w:p w:rsidR="00507CC6" w:rsidRPr="00953A30" w:rsidRDefault="00507CC6" w:rsidP="00730E42">
      <w:pPr>
        <w:spacing w:after="0" w:line="240" w:lineRule="auto"/>
        <w:rPr>
          <w:rFonts w:ascii="Arial" w:hAnsi="Arial" w:cs="Arial"/>
        </w:rPr>
      </w:pPr>
    </w:p>
    <w:p w:rsidR="00507CC6" w:rsidRPr="00953A30" w:rsidRDefault="00507CC6" w:rsidP="00730E42">
      <w:pPr>
        <w:spacing w:after="0" w:line="240" w:lineRule="auto"/>
        <w:jc w:val="both"/>
        <w:rPr>
          <w:rFonts w:ascii="Arial" w:hAnsi="Arial" w:cs="Arial"/>
        </w:rPr>
      </w:pPr>
      <w:r w:rsidRPr="00953A30">
        <w:rPr>
          <w:rFonts w:ascii="Arial" w:hAnsi="Arial" w:cs="Arial"/>
          <w:caps/>
        </w:rPr>
        <w:tab/>
        <w:t>c</w:t>
      </w:r>
      <w:r w:rsidRPr="00953A30">
        <w:rPr>
          <w:rFonts w:ascii="Arial" w:hAnsi="Arial" w:cs="Arial"/>
        </w:rPr>
        <w:t>on fundamento en lo establecido en la Constitución Política del Estado de Nuevo León y en la Ley Electoral para el Estado de Nuevo León, la Comisión Estatal Electoral ha realizado el análisis y estudio de los métodos utilizados para el otorgamiento del financiamiento público a partidos políticos, obteniéndose como resultado, los criterios aplicables al financiamiento público de los partidos políticos y se limitan a:</w:t>
      </w:r>
    </w:p>
    <w:p w:rsidR="00507CC6" w:rsidRPr="00953A30" w:rsidRDefault="00507CC6" w:rsidP="00730E42">
      <w:pPr>
        <w:spacing w:after="0" w:line="240" w:lineRule="auto"/>
        <w:jc w:val="both"/>
        <w:rPr>
          <w:rFonts w:ascii="Arial" w:hAnsi="Arial" w:cs="Arial"/>
          <w:caps/>
        </w:rPr>
      </w:pPr>
    </w:p>
    <w:p w:rsidR="00507CC6" w:rsidRPr="002627D4" w:rsidRDefault="00507CC6" w:rsidP="00730E42">
      <w:pPr>
        <w:pStyle w:val="Prrafodelista"/>
        <w:numPr>
          <w:ilvl w:val="0"/>
          <w:numId w:val="28"/>
        </w:numPr>
        <w:spacing w:after="0" w:line="240" w:lineRule="auto"/>
        <w:ind w:left="426"/>
        <w:jc w:val="both"/>
        <w:rPr>
          <w:rFonts w:ascii="Arial" w:hAnsi="Arial" w:cs="Arial"/>
          <w:caps/>
        </w:rPr>
      </w:pPr>
      <w:r w:rsidRPr="002627D4">
        <w:rPr>
          <w:rFonts w:ascii="Arial" w:hAnsi="Arial" w:cs="Arial"/>
        </w:rPr>
        <w:t>El treinta por ciento de la cantidad total aprobada por el Congreso del Estado para el financiamiento público, deberá entregarse, conforme al calendario presupuestal que para el efecto determine la Comisión Estatal Electoral, en ministraciones conformadas en forma igualitaria a los partidos políticos con representación en el mismo.</w:t>
      </w:r>
    </w:p>
    <w:p w:rsidR="00507CC6" w:rsidRDefault="00507CC6" w:rsidP="00730E42">
      <w:pPr>
        <w:spacing w:after="0" w:line="240" w:lineRule="auto"/>
        <w:ind w:left="360"/>
        <w:jc w:val="both"/>
        <w:rPr>
          <w:rFonts w:ascii="Arial" w:hAnsi="Arial" w:cs="Arial"/>
          <w:caps/>
        </w:rPr>
      </w:pPr>
    </w:p>
    <w:p w:rsidR="00507CC6" w:rsidRPr="00953A30" w:rsidRDefault="00507CC6" w:rsidP="00730E42">
      <w:pPr>
        <w:spacing w:after="0" w:line="240" w:lineRule="auto"/>
        <w:ind w:left="360"/>
        <w:jc w:val="both"/>
        <w:rPr>
          <w:rFonts w:ascii="Arial" w:hAnsi="Arial" w:cs="Arial"/>
        </w:rPr>
      </w:pPr>
      <w:r>
        <w:rPr>
          <w:rFonts w:ascii="Arial" w:hAnsi="Arial" w:cs="Arial"/>
        </w:rPr>
        <w:tab/>
      </w:r>
      <w:r w:rsidRPr="00953A30">
        <w:rPr>
          <w:rFonts w:ascii="Arial" w:hAnsi="Arial" w:cs="Arial"/>
        </w:rPr>
        <w:t>La cantidad resultante de multiplicar el financiamiento público total por el 30% se divide entre los partidos políticos: Partido Acción Nacional, Partido Revolucionario Institucional, Partido del Trabajo, Partido Verde Ecologista de México, Movimiento Ciudadano y el Partido Nueva Alianza, los cuales tienen representación en el Congreso del Estado de Nuevo León.</w:t>
      </w:r>
    </w:p>
    <w:p w:rsidR="00507CC6" w:rsidRDefault="00507CC6" w:rsidP="00730E42">
      <w:pPr>
        <w:spacing w:after="0" w:line="240" w:lineRule="auto"/>
        <w:ind w:left="360"/>
        <w:jc w:val="both"/>
        <w:rPr>
          <w:rFonts w:ascii="Arial" w:hAnsi="Arial" w:cs="Arial"/>
        </w:rPr>
      </w:pPr>
    </w:p>
    <w:p w:rsidR="00507CC6" w:rsidRPr="00953A30" w:rsidRDefault="00507CC6" w:rsidP="00730E42">
      <w:pPr>
        <w:spacing w:after="0" w:line="240" w:lineRule="auto"/>
        <w:ind w:left="360"/>
        <w:jc w:val="both"/>
        <w:rPr>
          <w:rFonts w:ascii="Arial" w:hAnsi="Arial" w:cs="Arial"/>
        </w:rPr>
      </w:pPr>
      <w:r>
        <w:rPr>
          <w:rFonts w:ascii="Arial" w:hAnsi="Arial" w:cs="Arial"/>
        </w:rPr>
        <w:tab/>
      </w:r>
      <w:r w:rsidRPr="00953A30">
        <w:rPr>
          <w:rFonts w:ascii="Arial" w:hAnsi="Arial" w:cs="Arial"/>
        </w:rPr>
        <w:t xml:space="preserve">Lo anterior conforme al Acta de la sesión de cómputo de la elección de Diputados al H. Congreso del Estado y la declaración de validez de las elecciones de Diputados en las fórmulas </w:t>
      </w:r>
      <w:r w:rsidRPr="00953A30">
        <w:rPr>
          <w:rFonts w:ascii="Arial" w:hAnsi="Arial" w:cs="Arial"/>
        </w:rPr>
        <w:lastRenderedPageBreak/>
        <w:t>por el principio de mayoría relativa y de representación proporcional, del día 12 de junio de dos mil quince, emitida por el Consejo General de la Comisión Estatal Electoral mediante la cual se determinó que el Partido Acción Nacional cuenta con 19-diecinueve curules, el Partido Revolucionario Institucional cuenta con 16-dieciséis curules, el Partido del Trabajo cuenta con 1-una curul, el Partido Verde Ecologista de México cuenta con 2-dos curules, el Partido Movimiento Ciudadano cuenta con 3-tres curules y el Partido Nueva Alianza cuenta con 1-una curul.</w:t>
      </w:r>
    </w:p>
    <w:p w:rsidR="00507CC6" w:rsidRDefault="00507CC6" w:rsidP="00730E42">
      <w:pPr>
        <w:spacing w:after="0" w:line="240" w:lineRule="auto"/>
        <w:jc w:val="both"/>
        <w:rPr>
          <w:rFonts w:ascii="Arial" w:hAnsi="Arial" w:cs="Arial"/>
        </w:rPr>
      </w:pPr>
    </w:p>
    <w:p w:rsidR="00507CC6" w:rsidRDefault="00507CC6" w:rsidP="00730E42">
      <w:pPr>
        <w:spacing w:after="0" w:line="240" w:lineRule="auto"/>
        <w:ind w:left="360"/>
        <w:jc w:val="both"/>
        <w:rPr>
          <w:rFonts w:ascii="Arial" w:hAnsi="Arial" w:cs="Arial"/>
        </w:rPr>
      </w:pPr>
      <w:r>
        <w:rPr>
          <w:rFonts w:ascii="Arial" w:hAnsi="Arial" w:cs="Arial"/>
        </w:rPr>
        <w:tab/>
        <w:t>D</w:t>
      </w:r>
      <w:r w:rsidRPr="00953A30">
        <w:rPr>
          <w:rFonts w:ascii="Arial" w:hAnsi="Arial" w:cs="Arial"/>
        </w:rPr>
        <w:t>e esta manera, la distribución del financiamiento público de los partidos políticos correspondiente al 30% se detalla en la tabla siguiente:</w:t>
      </w:r>
    </w:p>
    <w:p w:rsidR="00507CC6" w:rsidRPr="00953A30" w:rsidRDefault="00507CC6" w:rsidP="00730E42">
      <w:pPr>
        <w:spacing w:after="0" w:line="240" w:lineRule="auto"/>
        <w:ind w:left="360"/>
        <w:jc w:val="both"/>
        <w:rPr>
          <w:rFonts w:ascii="Arial" w:hAnsi="Arial" w:cs="Arial"/>
        </w:rPr>
      </w:pPr>
    </w:p>
    <w:tbl>
      <w:tblPr>
        <w:tblW w:w="3827" w:type="dxa"/>
        <w:jc w:val="center"/>
        <w:tblInd w:w="304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tblGrid>
      <w:tr w:rsidR="00507CC6" w:rsidRPr="00953A30" w:rsidTr="00507CC6">
        <w:trPr>
          <w:trHeight w:val="661"/>
          <w:jc w:val="center"/>
        </w:trPr>
        <w:tc>
          <w:tcPr>
            <w:tcW w:w="3827"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30%</w:t>
            </w:r>
            <w:r w:rsidRPr="00953A30">
              <w:rPr>
                <w:rFonts w:ascii="Arial" w:hAnsi="Arial" w:cs="Arial"/>
              </w:rPr>
              <w:t xml:space="preserve"> igualitario a partidos con representación en el H. Congreso</w:t>
            </w:r>
          </w:p>
        </w:tc>
      </w:tr>
      <w:tr w:rsidR="00507CC6" w:rsidRPr="00953A30" w:rsidTr="00507CC6">
        <w:trPr>
          <w:trHeight w:val="567"/>
          <w:jc w:val="center"/>
        </w:trPr>
        <w:tc>
          <w:tcPr>
            <w:tcW w:w="3827" w:type="dxa"/>
            <w:vAlign w:val="center"/>
          </w:tcPr>
          <w:p w:rsidR="00507CC6" w:rsidRPr="005514F3" w:rsidRDefault="00507CC6" w:rsidP="00507CC6">
            <w:pPr>
              <w:jc w:val="center"/>
              <w:rPr>
                <w:rFonts w:ascii="Calibri" w:hAnsi="Calibri"/>
                <w:color w:val="000000"/>
              </w:rPr>
            </w:pPr>
            <w:r>
              <w:rPr>
                <w:rFonts w:ascii="Arial" w:hAnsi="Arial" w:cs="Arial"/>
                <w:b/>
                <w:sz w:val="28"/>
              </w:rPr>
              <w:t>$48,604,940.08</w:t>
            </w:r>
          </w:p>
        </w:tc>
      </w:tr>
    </w:tbl>
    <w:p w:rsidR="00AF6185" w:rsidRDefault="00AF6185" w:rsidP="00730E42">
      <w:pPr>
        <w:spacing w:after="0"/>
        <w:jc w:val="center"/>
        <w:rPr>
          <w:rFonts w:ascii="Arial" w:hAnsi="Arial" w:cs="Arial"/>
          <w:b/>
        </w:rPr>
      </w:pPr>
    </w:p>
    <w:p w:rsidR="00507CC6" w:rsidRPr="00953A30" w:rsidRDefault="00507CC6" w:rsidP="00730E42">
      <w:pPr>
        <w:spacing w:after="0"/>
        <w:jc w:val="center"/>
        <w:rPr>
          <w:rFonts w:ascii="Arial" w:hAnsi="Arial" w:cs="Arial"/>
          <w:b/>
        </w:rPr>
      </w:pPr>
      <w:r w:rsidRPr="00953A30">
        <w:rPr>
          <w:rFonts w:ascii="Arial" w:hAnsi="Arial" w:cs="Arial"/>
          <w:b/>
        </w:rPr>
        <w:t>TABLA II</w:t>
      </w:r>
    </w:p>
    <w:p w:rsidR="00507CC6" w:rsidRPr="00953A30" w:rsidRDefault="00507CC6" w:rsidP="00730E42">
      <w:pPr>
        <w:spacing w:after="0"/>
        <w:jc w:val="center"/>
        <w:rPr>
          <w:rFonts w:ascii="Arial" w:hAnsi="Arial" w:cs="Arial"/>
          <w:b/>
        </w:rPr>
      </w:pPr>
    </w:p>
    <w:p w:rsidR="00507CC6" w:rsidRDefault="00507CC6" w:rsidP="00730E42">
      <w:pPr>
        <w:spacing w:after="0"/>
        <w:jc w:val="center"/>
        <w:rPr>
          <w:rFonts w:ascii="Arial" w:hAnsi="Arial" w:cs="Arial"/>
          <w:b/>
        </w:rPr>
      </w:pPr>
      <w:r w:rsidRPr="00953A30">
        <w:rPr>
          <w:rFonts w:ascii="Arial" w:hAnsi="Arial" w:cs="Arial"/>
          <w:b/>
        </w:rPr>
        <w:t>ASIGNACIÓN DEL 30% DE MANERA IGUALITARIA A PARTIDOS CON PRESENCIA EN EL H. CONGRESO</w:t>
      </w:r>
    </w:p>
    <w:p w:rsidR="00507CC6" w:rsidRPr="00953A30" w:rsidRDefault="00507CC6" w:rsidP="00730E42">
      <w:pPr>
        <w:spacing w:after="0"/>
        <w:jc w:val="center"/>
        <w:rPr>
          <w:rFonts w:ascii="Arial" w:hAnsi="Arial" w:cs="Arial"/>
          <w:b/>
        </w:rPr>
      </w:pPr>
    </w:p>
    <w:p w:rsidR="00507CC6" w:rsidRDefault="00507CC6" w:rsidP="00507CC6">
      <w:pPr>
        <w:jc w:val="center"/>
        <w:rPr>
          <w:rFonts w:ascii="Arial" w:hAnsi="Arial" w:cs="Arial"/>
        </w:rPr>
      </w:pPr>
      <w:r w:rsidRPr="008025B1">
        <w:rPr>
          <w:noProof/>
          <w:lang w:eastAsia="es-MX"/>
        </w:rPr>
        <w:drawing>
          <wp:inline distT="0" distB="0" distL="0" distR="0" wp14:anchorId="70AD3D6C" wp14:editId="411A573D">
            <wp:extent cx="3956050" cy="1727200"/>
            <wp:effectExtent l="0" t="0" r="635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6050" cy="1727200"/>
                    </a:xfrm>
                    <a:prstGeom prst="rect">
                      <a:avLst/>
                    </a:prstGeom>
                    <a:noFill/>
                    <a:ln>
                      <a:noFill/>
                    </a:ln>
                  </pic:spPr>
                </pic:pic>
              </a:graphicData>
            </a:graphic>
          </wp:inline>
        </w:drawing>
      </w:r>
    </w:p>
    <w:p w:rsidR="00507CC6" w:rsidRPr="002627D4" w:rsidRDefault="00507CC6" w:rsidP="00730E42">
      <w:pPr>
        <w:pStyle w:val="Prrafodelista"/>
        <w:numPr>
          <w:ilvl w:val="0"/>
          <w:numId w:val="28"/>
        </w:numPr>
        <w:spacing w:after="0" w:line="240" w:lineRule="auto"/>
        <w:jc w:val="both"/>
        <w:rPr>
          <w:rFonts w:ascii="Arial" w:hAnsi="Arial" w:cs="Arial"/>
          <w:caps/>
        </w:rPr>
      </w:pPr>
      <w:r w:rsidRPr="002627D4">
        <w:rPr>
          <w:rFonts w:ascii="Arial" w:hAnsi="Arial" w:cs="Arial"/>
        </w:rPr>
        <w:t>El setenta por ciento restante se distribuirá en proporción al porcentaje de votos que cada uno de los partidos políticos hubiese obtenido en la anterior elección de diputados locales, los cuales se desarrollan en las siguientes tablas:</w:t>
      </w:r>
    </w:p>
    <w:p w:rsidR="00507CC6" w:rsidRDefault="00507CC6" w:rsidP="00730E42">
      <w:pPr>
        <w:spacing w:after="0" w:line="240" w:lineRule="auto"/>
        <w:ind w:firstLine="708"/>
        <w:jc w:val="both"/>
        <w:rPr>
          <w:rFonts w:ascii="Arial" w:hAnsi="Arial" w:cs="Arial"/>
          <w:b/>
        </w:rPr>
      </w:pPr>
      <w:r w:rsidRPr="00953A30">
        <w:rPr>
          <w:rFonts w:ascii="Arial" w:hAnsi="Arial" w:cs="Arial"/>
        </w:rPr>
        <w:tab/>
      </w:r>
    </w:p>
    <w:p w:rsidR="00507CC6" w:rsidRPr="00953A30" w:rsidRDefault="00507CC6" w:rsidP="00730E42">
      <w:pPr>
        <w:spacing w:after="0" w:line="240" w:lineRule="auto"/>
        <w:jc w:val="center"/>
        <w:rPr>
          <w:rFonts w:ascii="Arial" w:hAnsi="Arial" w:cs="Arial"/>
          <w:b/>
        </w:rPr>
      </w:pPr>
      <w:r w:rsidRPr="00953A30">
        <w:rPr>
          <w:rFonts w:ascii="Arial" w:hAnsi="Arial" w:cs="Arial"/>
          <w:b/>
        </w:rPr>
        <w:t>TABLA III</w:t>
      </w:r>
    </w:p>
    <w:p w:rsidR="00507CC6" w:rsidRPr="00953A30" w:rsidRDefault="00507CC6" w:rsidP="00730E42">
      <w:pPr>
        <w:spacing w:after="0" w:line="240" w:lineRule="auto"/>
        <w:jc w:val="center"/>
        <w:rPr>
          <w:rFonts w:ascii="Arial" w:hAnsi="Arial" w:cs="Arial"/>
          <w:b/>
        </w:rPr>
      </w:pPr>
    </w:p>
    <w:p w:rsidR="00507CC6" w:rsidRDefault="00507CC6" w:rsidP="00730E42">
      <w:pPr>
        <w:spacing w:after="0" w:line="240" w:lineRule="auto"/>
        <w:jc w:val="center"/>
        <w:rPr>
          <w:rFonts w:ascii="Arial" w:hAnsi="Arial" w:cs="Arial"/>
          <w:b/>
        </w:rPr>
      </w:pPr>
      <w:r w:rsidRPr="00953A30">
        <w:rPr>
          <w:rFonts w:ascii="Arial" w:hAnsi="Arial" w:cs="Arial"/>
          <w:b/>
        </w:rPr>
        <w:t>VOTACIÓN TOTAL Y POR PARTIDO DE LA ELECCIÓN DE DIPUTADOS LOCALES EN EL PROCESO ELECTORAL 2015</w:t>
      </w:r>
      <w:r w:rsidRPr="00953A30">
        <w:rPr>
          <w:rStyle w:val="Refdenotaalpie"/>
          <w:rFonts w:ascii="Arial" w:hAnsi="Arial" w:cs="Arial"/>
          <w:b/>
        </w:rPr>
        <w:footnoteReference w:id="6"/>
      </w:r>
    </w:p>
    <w:p w:rsidR="00507CC6" w:rsidRPr="00953A30" w:rsidRDefault="00507CC6" w:rsidP="00730E42">
      <w:pPr>
        <w:spacing w:after="0" w:line="240" w:lineRule="auto"/>
        <w:jc w:val="both"/>
        <w:rPr>
          <w:rFonts w:ascii="Arial" w:hAnsi="Arial" w:cs="Arial"/>
          <w:b/>
        </w:rPr>
      </w:pPr>
    </w:p>
    <w:p w:rsidR="00507CC6" w:rsidRPr="00953A30" w:rsidRDefault="00507CC6" w:rsidP="00507CC6">
      <w:pPr>
        <w:ind w:firstLine="142"/>
        <w:jc w:val="center"/>
        <w:rPr>
          <w:rFonts w:ascii="Arial" w:hAnsi="Arial" w:cs="Arial"/>
        </w:rPr>
      </w:pPr>
      <w:r>
        <w:rPr>
          <w:rFonts w:ascii="Arial" w:hAnsi="Arial" w:cs="Arial"/>
          <w:noProof/>
          <w:lang w:eastAsia="es-MX"/>
        </w:rPr>
        <w:lastRenderedPageBreak/>
        <w:drawing>
          <wp:inline distT="0" distB="0" distL="0" distR="0" wp14:anchorId="558A1D26" wp14:editId="2E8D2F78">
            <wp:extent cx="4760475" cy="293370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934948"/>
                    </a:xfrm>
                    <a:prstGeom prst="rect">
                      <a:avLst/>
                    </a:prstGeom>
                    <a:noFill/>
                  </pic:spPr>
                </pic:pic>
              </a:graphicData>
            </a:graphic>
          </wp:inline>
        </w:drawing>
      </w:r>
    </w:p>
    <w:p w:rsidR="00507CC6" w:rsidRPr="00953A30" w:rsidRDefault="00507CC6" w:rsidP="00507CC6">
      <w:pPr>
        <w:tabs>
          <w:tab w:val="center" w:pos="567"/>
          <w:tab w:val="right" w:pos="8504"/>
        </w:tabs>
        <w:jc w:val="both"/>
        <w:rPr>
          <w:rFonts w:ascii="Arial" w:hAnsi="Arial" w:cs="Arial"/>
        </w:rPr>
      </w:pPr>
      <w:r w:rsidRPr="00953A30">
        <w:rPr>
          <w:rFonts w:ascii="Arial" w:hAnsi="Arial" w:cs="Arial"/>
        </w:rPr>
        <w:tab/>
      </w:r>
      <w:r w:rsidRPr="00953A30">
        <w:rPr>
          <w:rFonts w:ascii="Arial" w:hAnsi="Arial" w:cs="Arial"/>
        </w:rPr>
        <w:tab/>
        <w:t>Para efectos de obtener la determinación de los partidos que son o no susceptibles a recibir Financiamiento Público Ordinario de este porcentaje, se desprende el siguiente razonamiento:</w:t>
      </w:r>
    </w:p>
    <w:p w:rsidR="00507CC6" w:rsidRPr="00953A30" w:rsidRDefault="00507CC6" w:rsidP="00507CC6">
      <w:pPr>
        <w:numPr>
          <w:ilvl w:val="0"/>
          <w:numId w:val="26"/>
        </w:numPr>
        <w:tabs>
          <w:tab w:val="center" w:pos="567"/>
          <w:tab w:val="right" w:pos="8504"/>
        </w:tabs>
        <w:spacing w:after="0" w:line="240" w:lineRule="auto"/>
        <w:jc w:val="both"/>
        <w:rPr>
          <w:rFonts w:ascii="Arial" w:hAnsi="Arial" w:cs="Arial"/>
        </w:rPr>
      </w:pPr>
      <w:r>
        <w:rPr>
          <w:rFonts w:ascii="Arial" w:hAnsi="Arial" w:cs="Arial"/>
        </w:rPr>
        <w:t xml:space="preserve">  </w:t>
      </w:r>
      <w:r w:rsidRPr="00AB0E85">
        <w:rPr>
          <w:rFonts w:ascii="Arial" w:hAnsi="Arial" w:cs="Arial"/>
        </w:rPr>
        <w:t>En principio debe considerarse el criterio sostenido por el Tribunal Electoral del Poder Judicial de la Federación, den</w:t>
      </w:r>
      <w:r>
        <w:rPr>
          <w:rFonts w:ascii="Arial" w:hAnsi="Arial" w:cs="Arial"/>
        </w:rPr>
        <w:t>tro del juicio SUP-JRC-463/2014</w:t>
      </w:r>
      <w:r w:rsidRPr="00D931CB">
        <w:rPr>
          <w:rStyle w:val="Refdenotaalpie"/>
          <w:rFonts w:ascii="Arial" w:hAnsi="Arial" w:cs="Arial"/>
          <w:bCs/>
        </w:rPr>
        <w:footnoteReference w:id="7"/>
      </w:r>
      <w:r w:rsidRPr="00AB0E85">
        <w:rPr>
          <w:rFonts w:ascii="Arial" w:hAnsi="Arial" w:cs="Arial"/>
        </w:rPr>
        <w:t>, en el que respecto a la aplicación del citado artículo 52 de la Ley General de Partidos Políticos, determinó que de acuerdo con tal precepto para que un partido político nacional cuente con tales recursos deberá haber obtenido el tres por ciento de la votación válida emitida en el proceso electoral anterior en la entidad federativa de que se trate. En este sentido, los Partidos Políticos Nacionales que conservaron su registro, pero que no serán susceptibles a recibir financiamiento público de acuerdo al Artículo 52, Numeral 1 de la Ley General de Partidos son: el Partido de la Revolución Democrática y el Partido Morena debido a que en la elección local no obtuvieron el 3-tres por ciento de la votación válida emitida en el proceso electoral local 2014-2015, aunque a nivel federal si obtuvieron el porcentaje de votación que les permite permanecer como partido político nacional; de conformidad con los porcentaje de la votación válida emitida que se citan en el informe anexo al acuerdo CEE/CG/142/2015 de fecha cuatro de noviembre de 2015, por el que se resuelve respecto a la pérdida de registro de los partidos políticos locales que no obtuvieron el porcentaje de votos requeridos en cualquiera de las elecciones locales para Gobernador, Diputados Locales o Ayuntamientos celebrada el siete de junio de dos mil quince, como se muestra en la siguiente tabla</w:t>
      </w:r>
      <w:r w:rsidRPr="00953A30">
        <w:rPr>
          <w:rFonts w:ascii="Arial" w:hAnsi="Arial" w:cs="Arial"/>
        </w:rPr>
        <w:t>:</w:t>
      </w:r>
    </w:p>
    <w:p w:rsidR="00507CC6" w:rsidRDefault="00507CC6" w:rsidP="00507CC6">
      <w:pPr>
        <w:tabs>
          <w:tab w:val="center" w:pos="567"/>
          <w:tab w:val="right" w:pos="8504"/>
        </w:tabs>
        <w:ind w:left="567"/>
        <w:jc w:val="both"/>
        <w:rPr>
          <w:rFonts w:ascii="Arial" w:hAnsi="Arial" w:cs="Arial"/>
        </w:rPr>
      </w:pPr>
    </w:p>
    <w:p w:rsidR="00AF6185" w:rsidRPr="00953A30" w:rsidRDefault="00AF6185" w:rsidP="00507CC6">
      <w:pPr>
        <w:tabs>
          <w:tab w:val="center" w:pos="567"/>
          <w:tab w:val="right" w:pos="8504"/>
        </w:tabs>
        <w:ind w:left="567"/>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3777"/>
        <w:gridCol w:w="1661"/>
        <w:gridCol w:w="1815"/>
        <w:gridCol w:w="1801"/>
      </w:tblGrid>
      <w:tr w:rsidR="00507CC6" w:rsidRPr="00953A30" w:rsidTr="00507CC6">
        <w:trPr>
          <w:tblHeader/>
          <w:jc w:val="center"/>
        </w:trPr>
        <w:tc>
          <w:tcPr>
            <w:tcW w:w="377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lastRenderedPageBreak/>
              <w:t>Partido Político</w:t>
            </w:r>
          </w:p>
        </w:tc>
        <w:tc>
          <w:tcPr>
            <w:tcW w:w="16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t>Porcentaje obtenido en la elección de Ayuntamientos</w:t>
            </w:r>
          </w:p>
        </w:tc>
        <w:tc>
          <w:tcPr>
            <w:tcW w:w="18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t>Porcentaje obtenido en la  elección de Diputados</w:t>
            </w:r>
          </w:p>
        </w:tc>
        <w:tc>
          <w:tcPr>
            <w:tcW w:w="18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07CC6" w:rsidRPr="00953A30" w:rsidRDefault="00507CC6" w:rsidP="00507CC6">
            <w:pPr>
              <w:autoSpaceDE w:val="0"/>
              <w:autoSpaceDN w:val="0"/>
              <w:jc w:val="center"/>
              <w:rPr>
                <w:rFonts w:ascii="Arial" w:hAnsi="Arial" w:cs="Arial"/>
                <w:b/>
                <w:bCs/>
                <w:sz w:val="20"/>
                <w:szCs w:val="20"/>
              </w:rPr>
            </w:pPr>
            <w:r w:rsidRPr="00953A30">
              <w:rPr>
                <w:rFonts w:ascii="Arial" w:hAnsi="Arial" w:cs="Arial"/>
                <w:b/>
                <w:bCs/>
                <w:sz w:val="20"/>
                <w:szCs w:val="20"/>
              </w:rPr>
              <w:t>Porcentaje obtenido en la  elección de Gobernador</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Acción Nacional</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34.32%</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33.04%</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22.81%</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Revolucionario Institucional</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31.00%</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27.94%</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22.77%</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de la Revolución Democrática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1.81%</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2.20%</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0.49%</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del Trabajo</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7.00%</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3.31%</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0.79%</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Verde Ecologista de México</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3.78%</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5.60%</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0.89%</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Movimiento Ciudadano</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6.52%</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10.98%</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0.53%</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Nueva Alianza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2.68%</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3.82%</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0.64%</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MORENA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1.39%</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2.12%</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0.32%</w:t>
            </w:r>
          </w:p>
        </w:tc>
      </w:tr>
      <w:tr w:rsidR="00507CC6" w:rsidRPr="00953A30" w:rsidTr="00507CC6">
        <w:trPr>
          <w:jc w:val="center"/>
        </w:trPr>
        <w:tc>
          <w:tcPr>
            <w:tcW w:w="37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7CC6" w:rsidRPr="00953A30" w:rsidRDefault="00507CC6" w:rsidP="00507CC6">
            <w:pPr>
              <w:autoSpaceDE w:val="0"/>
              <w:autoSpaceDN w:val="0"/>
              <w:jc w:val="both"/>
              <w:rPr>
                <w:rFonts w:ascii="Arial" w:hAnsi="Arial" w:cs="Arial"/>
                <w:sz w:val="20"/>
                <w:szCs w:val="20"/>
              </w:rPr>
            </w:pPr>
            <w:r w:rsidRPr="00953A30">
              <w:rPr>
                <w:rFonts w:ascii="Arial" w:hAnsi="Arial" w:cs="Arial"/>
                <w:sz w:val="20"/>
                <w:szCs w:val="20"/>
              </w:rPr>
              <w:t>Partido Encuentro Social</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3.04%</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2.98%</w:t>
            </w:r>
          </w:p>
        </w:tc>
        <w:tc>
          <w:tcPr>
            <w:tcW w:w="1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07CC6" w:rsidRPr="00953A30" w:rsidRDefault="00507CC6" w:rsidP="00507CC6">
            <w:pPr>
              <w:jc w:val="center"/>
              <w:rPr>
                <w:rFonts w:ascii="Arial" w:hAnsi="Arial" w:cs="Arial"/>
                <w:sz w:val="20"/>
                <w:szCs w:val="20"/>
              </w:rPr>
            </w:pPr>
            <w:r w:rsidRPr="00953A30">
              <w:rPr>
                <w:rFonts w:ascii="Arial" w:hAnsi="Arial" w:cs="Arial"/>
                <w:sz w:val="20"/>
                <w:szCs w:val="20"/>
              </w:rPr>
              <w:t>0.33%</w:t>
            </w:r>
          </w:p>
        </w:tc>
      </w:tr>
    </w:tbl>
    <w:p w:rsidR="00507CC6" w:rsidRPr="00953A30" w:rsidRDefault="00507CC6" w:rsidP="00507CC6">
      <w:pPr>
        <w:tabs>
          <w:tab w:val="center" w:pos="567"/>
          <w:tab w:val="right" w:pos="8504"/>
        </w:tabs>
        <w:jc w:val="both"/>
        <w:rPr>
          <w:rFonts w:ascii="Arial" w:hAnsi="Arial" w:cs="Arial"/>
        </w:rPr>
      </w:pPr>
    </w:p>
    <w:p w:rsidR="00507CC6" w:rsidRPr="00730E42" w:rsidRDefault="00507CC6" w:rsidP="00730E42">
      <w:pPr>
        <w:tabs>
          <w:tab w:val="center" w:pos="567"/>
          <w:tab w:val="right" w:pos="8504"/>
        </w:tabs>
        <w:spacing w:after="0" w:line="240" w:lineRule="auto"/>
        <w:jc w:val="both"/>
        <w:rPr>
          <w:rFonts w:ascii="Arial" w:hAnsi="Arial" w:cs="Arial"/>
        </w:rPr>
      </w:pPr>
      <w:r w:rsidRPr="00953A30">
        <w:rPr>
          <w:rFonts w:ascii="Arial" w:hAnsi="Arial" w:cs="Arial"/>
        </w:rPr>
        <w:tab/>
      </w:r>
      <w:r>
        <w:rPr>
          <w:rFonts w:ascii="Arial" w:hAnsi="Arial" w:cs="Arial"/>
        </w:rPr>
        <w:tab/>
      </w:r>
      <w:r w:rsidRPr="00730E42">
        <w:rPr>
          <w:rFonts w:ascii="Arial" w:hAnsi="Arial" w:cs="Arial"/>
        </w:rPr>
        <w:t xml:space="preserve">Por lo tanto, los Partidos Políticos que contendieron </w:t>
      </w:r>
      <w:r w:rsidRPr="00730E42">
        <w:rPr>
          <w:rFonts w:ascii="Arial" w:hAnsi="Arial" w:cs="Arial"/>
          <w:b/>
        </w:rPr>
        <w:t>en el proceso electoral 2014-2015</w:t>
      </w:r>
      <w:r w:rsidRPr="00730E42">
        <w:rPr>
          <w:rFonts w:ascii="Arial" w:hAnsi="Arial" w:cs="Arial"/>
        </w:rPr>
        <w:t>, que son sujetos a financiamiento público, ya que obtuvieron más del tres por ciento de la votación válida emitida en el pasado proceso electoral local son: Partido Acción Nacional, Partido Revolucionario Institucional, Partido del Trabajo, Partido Verde Ecologista de México, Movimiento Ciudadano, Partido Nueva Alianza y Partido Encuentro Social.</w:t>
      </w:r>
    </w:p>
    <w:p w:rsidR="00507CC6" w:rsidRPr="00730E42" w:rsidRDefault="00507CC6" w:rsidP="00730E42">
      <w:pPr>
        <w:tabs>
          <w:tab w:val="center" w:pos="567"/>
          <w:tab w:val="right" w:pos="8504"/>
        </w:tabs>
        <w:spacing w:after="0" w:line="240" w:lineRule="auto"/>
        <w:jc w:val="both"/>
        <w:rPr>
          <w:rFonts w:ascii="Arial" w:hAnsi="Arial" w:cs="Arial"/>
        </w:rPr>
      </w:pPr>
    </w:p>
    <w:p w:rsidR="00507CC6" w:rsidRPr="00730E42" w:rsidRDefault="00507CC6" w:rsidP="00730E42">
      <w:pPr>
        <w:tabs>
          <w:tab w:val="center" w:pos="567"/>
          <w:tab w:val="right" w:pos="8504"/>
        </w:tabs>
        <w:spacing w:after="0" w:line="240" w:lineRule="auto"/>
        <w:jc w:val="both"/>
        <w:rPr>
          <w:rFonts w:ascii="Arial" w:hAnsi="Arial" w:cs="Arial"/>
        </w:rPr>
      </w:pPr>
      <w:r w:rsidRPr="00730E42">
        <w:rPr>
          <w:rFonts w:ascii="Arial" w:hAnsi="Arial" w:cs="Arial"/>
        </w:rPr>
        <w:tab/>
      </w:r>
      <w:r w:rsidRPr="00730E42">
        <w:rPr>
          <w:rFonts w:ascii="Arial" w:hAnsi="Arial" w:cs="Arial"/>
        </w:rPr>
        <w:tab/>
        <w:t>Cabe destacar, que en términos de los artículos 42 de la Constitución Local y 44, fracción I, inciso b. de la Ley Electoral, se debe tomar en cuenta la tesis relevante emitida por la Sala Superior del Tribunal Electoral del Poder Judicial de la Federación, publicada con la clave S3EL 073/2002, en la Compilación Oficial de Jurisprudencia y Tesis Relevantes 1997-2005, páginas 579-580, cuyo rubro es FINANCIAMIENTO PÚBLICO ESTATAL. PARA ACCEDER A LA REPARTICIÓN DEL SETENTA POR CIENTO, NO ES NECESARIO QUE LOS PARTIDOS POLÍTICOS TENGAN REPRESENTACIÓN EN EL CONGRESO (Legislación de Nuevo León), la cual establece que no se debe considerar exigible el requisito previsto en el artículo 50, fracción I, inciso b), párrafo primero de la Ley Electoral (ahora artículo 44, fracción I, inciso b) de la Ley Electoral para el Estado de Nuevo León), relativo a tener representación en el Congreso del Estado para acceder a la repartición del setenta por ciento del financiamiento público estatal.</w:t>
      </w:r>
    </w:p>
    <w:p w:rsidR="00507CC6" w:rsidRPr="00730E42" w:rsidRDefault="00507CC6" w:rsidP="00730E42">
      <w:pPr>
        <w:tabs>
          <w:tab w:val="center" w:pos="567"/>
          <w:tab w:val="right" w:pos="8504"/>
        </w:tabs>
        <w:spacing w:after="0" w:line="240" w:lineRule="auto"/>
        <w:jc w:val="both"/>
        <w:rPr>
          <w:rFonts w:ascii="Arial" w:hAnsi="Arial" w:cs="Arial"/>
        </w:rPr>
      </w:pPr>
    </w:p>
    <w:p w:rsidR="00507CC6" w:rsidRPr="00730E42" w:rsidRDefault="00507CC6" w:rsidP="00730E42">
      <w:pPr>
        <w:tabs>
          <w:tab w:val="center" w:pos="567"/>
          <w:tab w:val="right" w:pos="8504"/>
        </w:tabs>
        <w:spacing w:after="0" w:line="240" w:lineRule="auto"/>
        <w:jc w:val="both"/>
        <w:rPr>
          <w:rFonts w:ascii="Arial" w:hAnsi="Arial" w:cs="Arial"/>
        </w:rPr>
      </w:pPr>
      <w:r w:rsidRPr="00730E42">
        <w:rPr>
          <w:rFonts w:ascii="Arial" w:hAnsi="Arial" w:cs="Arial"/>
        </w:rPr>
        <w:tab/>
      </w:r>
      <w:r w:rsidRPr="00730E42">
        <w:rPr>
          <w:rFonts w:ascii="Arial" w:hAnsi="Arial" w:cs="Arial"/>
        </w:rPr>
        <w:tab/>
        <w:t>De esta manera, el partido Encuentro Social es el instituto político nacional con registro en la entidad que no cuenta con representación en el Congreso del Estado, pero que obtuvo por lo menos el tres por ciento de la votación válida emitida en el proceso electoral local en alguna de las pasadas elecciones celebradas en la entidad, ya que de acuerdo a la tabla antes mencionada, se establece que obtuvo el 3.04% de la votación válida emitida en las elecciones para la renovación de los 51 Ayuntamientos de la entidad; en consecuencia, tiene derecho a participar en la distribución del 70% de la cantidad total aprobada por el Congreso del Estado para el financiamiento público.</w:t>
      </w:r>
    </w:p>
    <w:p w:rsidR="00507CC6" w:rsidRPr="00730E42" w:rsidRDefault="00507CC6" w:rsidP="00730E42">
      <w:pPr>
        <w:tabs>
          <w:tab w:val="center" w:pos="567"/>
          <w:tab w:val="right" w:pos="8504"/>
        </w:tabs>
        <w:spacing w:after="0" w:line="240" w:lineRule="auto"/>
        <w:jc w:val="both"/>
        <w:rPr>
          <w:rFonts w:ascii="Arial" w:hAnsi="Arial" w:cs="Arial"/>
        </w:rPr>
      </w:pPr>
    </w:p>
    <w:p w:rsidR="00507CC6" w:rsidRPr="00730E42" w:rsidRDefault="00507CC6" w:rsidP="00730E42">
      <w:pPr>
        <w:tabs>
          <w:tab w:val="center" w:pos="567"/>
          <w:tab w:val="right" w:pos="8504"/>
        </w:tabs>
        <w:spacing w:after="0" w:line="240" w:lineRule="auto"/>
        <w:jc w:val="both"/>
        <w:rPr>
          <w:rFonts w:ascii="Arial" w:hAnsi="Arial" w:cs="Arial"/>
        </w:rPr>
      </w:pPr>
      <w:r w:rsidRPr="00730E42">
        <w:rPr>
          <w:rFonts w:ascii="Arial" w:hAnsi="Arial" w:cs="Arial"/>
        </w:rPr>
        <w:lastRenderedPageBreak/>
        <w:tab/>
      </w:r>
      <w:r w:rsidRPr="00730E42">
        <w:rPr>
          <w:rFonts w:ascii="Arial" w:hAnsi="Arial" w:cs="Arial"/>
        </w:rPr>
        <w:tab/>
        <w:t>En virtud de lo anterior, a continuación se presenta el número de votos que obtuvieron los partidos políticos antes mencionados, los cuales se detallan en la siguiente tabla:</w:t>
      </w:r>
    </w:p>
    <w:p w:rsidR="00507CC6" w:rsidRPr="00730E42" w:rsidRDefault="00507CC6" w:rsidP="00730E42">
      <w:pPr>
        <w:tabs>
          <w:tab w:val="center" w:pos="4252"/>
          <w:tab w:val="right" w:pos="8504"/>
        </w:tabs>
        <w:spacing w:after="0" w:line="240" w:lineRule="auto"/>
        <w:jc w:val="both"/>
        <w:rPr>
          <w:rFonts w:ascii="Arial" w:hAnsi="Arial" w:cs="Arial"/>
        </w:rPr>
      </w:pPr>
    </w:p>
    <w:p w:rsidR="00507CC6" w:rsidRPr="00730E42" w:rsidRDefault="00507CC6" w:rsidP="00730E42">
      <w:pPr>
        <w:tabs>
          <w:tab w:val="center" w:pos="4252"/>
          <w:tab w:val="right" w:pos="8504"/>
        </w:tabs>
        <w:spacing w:after="0" w:line="240" w:lineRule="auto"/>
        <w:jc w:val="center"/>
        <w:rPr>
          <w:rFonts w:ascii="Arial" w:hAnsi="Arial" w:cs="Arial"/>
          <w:b/>
        </w:rPr>
      </w:pPr>
      <w:r w:rsidRPr="00730E42">
        <w:rPr>
          <w:rFonts w:ascii="Arial" w:hAnsi="Arial" w:cs="Arial"/>
          <w:b/>
        </w:rPr>
        <w:t>TABLA IV</w:t>
      </w:r>
    </w:p>
    <w:p w:rsidR="00507CC6" w:rsidRDefault="00507CC6" w:rsidP="00730E42">
      <w:pPr>
        <w:tabs>
          <w:tab w:val="center" w:pos="4252"/>
          <w:tab w:val="right" w:pos="8504"/>
        </w:tabs>
        <w:spacing w:after="0" w:line="240" w:lineRule="auto"/>
        <w:jc w:val="center"/>
        <w:rPr>
          <w:rFonts w:ascii="Arial" w:hAnsi="Arial" w:cs="Arial"/>
          <w:b/>
        </w:rPr>
      </w:pPr>
      <w:r w:rsidRPr="00730E42">
        <w:rPr>
          <w:rFonts w:ascii="Arial" w:hAnsi="Arial" w:cs="Arial"/>
          <w:b/>
        </w:rPr>
        <w:t>DETERMINACIÓN DEL PORCENTAJE POR PARTIDO POLITICO, PARA LA DETERMINACIÓN DEL 70% DEL FINANCIAMIENTO PÚBLICO 2017</w:t>
      </w:r>
    </w:p>
    <w:p w:rsidR="00245E43" w:rsidRPr="00730E42" w:rsidRDefault="00245E43" w:rsidP="00730E42">
      <w:pPr>
        <w:tabs>
          <w:tab w:val="center" w:pos="4252"/>
          <w:tab w:val="right" w:pos="8504"/>
        </w:tabs>
        <w:spacing w:after="0" w:line="240" w:lineRule="auto"/>
        <w:jc w:val="center"/>
        <w:rPr>
          <w:rFonts w:ascii="Arial" w:hAnsi="Arial" w:cs="Arial"/>
          <w:b/>
        </w:rPr>
      </w:pPr>
    </w:p>
    <w:p w:rsidR="00507CC6" w:rsidRPr="00953A30" w:rsidRDefault="00507CC6" w:rsidP="00507CC6">
      <w:pPr>
        <w:tabs>
          <w:tab w:val="center" w:pos="4252"/>
          <w:tab w:val="right" w:pos="8504"/>
        </w:tabs>
        <w:jc w:val="center"/>
        <w:rPr>
          <w:rFonts w:ascii="Arial" w:hAnsi="Arial" w:cs="Arial"/>
          <w:b/>
        </w:rPr>
      </w:pPr>
      <w:r>
        <w:rPr>
          <w:rFonts w:ascii="Arial" w:hAnsi="Arial" w:cs="Arial"/>
          <w:b/>
          <w:noProof/>
          <w:lang w:eastAsia="es-MX"/>
        </w:rPr>
        <w:drawing>
          <wp:inline distT="0" distB="0" distL="0" distR="0" wp14:anchorId="3C97C8F8" wp14:editId="2605A6FD">
            <wp:extent cx="5511165" cy="26765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676525"/>
                    </a:xfrm>
                    <a:prstGeom prst="rect">
                      <a:avLst/>
                    </a:prstGeom>
                    <a:noFill/>
                  </pic:spPr>
                </pic:pic>
              </a:graphicData>
            </a:graphic>
          </wp:inline>
        </w:drawing>
      </w:r>
    </w:p>
    <w:p w:rsidR="00507CC6" w:rsidRDefault="00507CC6" w:rsidP="00DC2E19">
      <w:pPr>
        <w:tabs>
          <w:tab w:val="center" w:pos="709"/>
          <w:tab w:val="right" w:pos="8504"/>
        </w:tabs>
        <w:spacing w:after="0" w:line="240" w:lineRule="auto"/>
        <w:jc w:val="both"/>
        <w:rPr>
          <w:rFonts w:ascii="Arial" w:hAnsi="Arial" w:cs="Arial"/>
        </w:rPr>
      </w:pPr>
      <w:r w:rsidRPr="00953A30">
        <w:rPr>
          <w:rFonts w:ascii="Arial" w:hAnsi="Arial" w:cs="Arial"/>
        </w:rPr>
        <w:tab/>
      </w:r>
      <w:r w:rsidRPr="00953A30">
        <w:rPr>
          <w:rFonts w:ascii="Arial" w:hAnsi="Arial" w:cs="Arial"/>
        </w:rPr>
        <w:tab/>
        <w:t>De esta manera, la distribución y/o asignación del financiamiento público de los partidos políticos por concepto del 70% se detalla en la tabla siguiente:</w:t>
      </w:r>
    </w:p>
    <w:p w:rsidR="008A27C3" w:rsidRDefault="008A27C3" w:rsidP="00DC2E19">
      <w:pPr>
        <w:tabs>
          <w:tab w:val="center" w:pos="709"/>
          <w:tab w:val="right" w:pos="8504"/>
        </w:tabs>
        <w:spacing w:after="0" w:line="240" w:lineRule="auto"/>
        <w:jc w:val="both"/>
        <w:rPr>
          <w:rFonts w:ascii="Arial" w:hAnsi="Arial" w:cs="Arial"/>
        </w:rPr>
      </w:pPr>
    </w:p>
    <w:tbl>
      <w:tblPr>
        <w:tblW w:w="382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tblGrid>
      <w:tr w:rsidR="00507CC6" w:rsidRPr="00953A30" w:rsidTr="00507CC6">
        <w:trPr>
          <w:trHeight w:val="661"/>
          <w:jc w:val="center"/>
        </w:trPr>
        <w:tc>
          <w:tcPr>
            <w:tcW w:w="3827" w:type="dxa"/>
            <w:shd w:val="pct12" w:color="auto" w:fill="auto"/>
            <w:vAlign w:val="center"/>
          </w:tcPr>
          <w:p w:rsidR="00507CC6" w:rsidRPr="00953A30" w:rsidRDefault="00507CC6" w:rsidP="00507CC6">
            <w:pPr>
              <w:jc w:val="center"/>
              <w:rPr>
                <w:rFonts w:ascii="Arial" w:hAnsi="Arial" w:cs="Arial"/>
              </w:rPr>
            </w:pPr>
            <w:r w:rsidRPr="00953A30">
              <w:rPr>
                <w:rFonts w:ascii="Arial" w:hAnsi="Arial" w:cs="Arial"/>
                <w:b/>
              </w:rPr>
              <w:t>70%</w:t>
            </w:r>
            <w:r w:rsidRPr="00953A30">
              <w:rPr>
                <w:rFonts w:ascii="Arial" w:hAnsi="Arial" w:cs="Arial"/>
              </w:rPr>
              <w:t xml:space="preserve"> de acuerdo al porcentaje de votos  de los partidos políticos en el proceso electoral del 2015</w:t>
            </w:r>
          </w:p>
        </w:tc>
      </w:tr>
      <w:tr w:rsidR="00507CC6" w:rsidRPr="00953A30" w:rsidTr="00507CC6">
        <w:trPr>
          <w:trHeight w:val="81"/>
          <w:jc w:val="center"/>
        </w:trPr>
        <w:tc>
          <w:tcPr>
            <w:tcW w:w="3827" w:type="dxa"/>
            <w:vAlign w:val="center"/>
          </w:tcPr>
          <w:p w:rsidR="00507CC6" w:rsidRPr="00CD061B" w:rsidRDefault="00507CC6" w:rsidP="00507CC6">
            <w:pPr>
              <w:jc w:val="center"/>
              <w:rPr>
                <w:rFonts w:ascii="Calibri" w:hAnsi="Calibri"/>
                <w:color w:val="000000"/>
              </w:rPr>
            </w:pPr>
            <w:r>
              <w:rPr>
                <w:rFonts w:ascii="Arial" w:hAnsi="Arial" w:cs="Arial"/>
                <w:b/>
                <w:sz w:val="28"/>
              </w:rPr>
              <w:t>$113,411,526.86</w:t>
            </w:r>
          </w:p>
        </w:tc>
      </w:tr>
    </w:tbl>
    <w:p w:rsidR="00507CC6" w:rsidRDefault="00507CC6" w:rsidP="00DC2E19">
      <w:pPr>
        <w:tabs>
          <w:tab w:val="center" w:pos="709"/>
          <w:tab w:val="right" w:pos="8504"/>
        </w:tabs>
        <w:spacing w:after="0" w:line="240" w:lineRule="auto"/>
        <w:jc w:val="both"/>
        <w:rPr>
          <w:rFonts w:ascii="Arial" w:hAnsi="Arial" w:cs="Arial"/>
        </w:rPr>
      </w:pPr>
    </w:p>
    <w:p w:rsidR="00507CC6" w:rsidRPr="00953A30" w:rsidRDefault="00507CC6" w:rsidP="00DC2E19">
      <w:pPr>
        <w:spacing w:after="0" w:line="240" w:lineRule="auto"/>
        <w:jc w:val="center"/>
        <w:rPr>
          <w:rFonts w:ascii="Arial" w:hAnsi="Arial" w:cs="Arial"/>
          <w:b/>
        </w:rPr>
      </w:pPr>
      <w:r w:rsidRPr="00953A30">
        <w:rPr>
          <w:rFonts w:ascii="Arial" w:hAnsi="Arial" w:cs="Arial"/>
          <w:b/>
        </w:rPr>
        <w:t>TABLA V</w:t>
      </w:r>
    </w:p>
    <w:p w:rsidR="00507CC6" w:rsidRDefault="00507CC6" w:rsidP="00DC2E19">
      <w:pPr>
        <w:spacing w:after="0" w:line="240" w:lineRule="auto"/>
        <w:jc w:val="center"/>
        <w:rPr>
          <w:rFonts w:ascii="Arial" w:hAnsi="Arial" w:cs="Arial"/>
          <w:b/>
          <w:szCs w:val="20"/>
          <w:lang w:val="es-ES_tradnl"/>
        </w:rPr>
      </w:pPr>
      <w:r w:rsidRPr="00953A30">
        <w:rPr>
          <w:rFonts w:ascii="Arial" w:hAnsi="Arial" w:cs="Arial"/>
          <w:b/>
          <w:szCs w:val="20"/>
          <w:lang w:val="es-ES_tradnl"/>
        </w:rPr>
        <w:t>ASIGNACIÓN DEL 70% DE MANERA PROPORCIONAL A PARTIDOS</w:t>
      </w:r>
    </w:p>
    <w:p w:rsidR="00AF6185" w:rsidRPr="00953A30" w:rsidRDefault="00AF6185" w:rsidP="00DC2E19">
      <w:pPr>
        <w:spacing w:after="0" w:line="240" w:lineRule="auto"/>
        <w:jc w:val="center"/>
        <w:rPr>
          <w:rFonts w:ascii="Arial" w:hAnsi="Arial" w:cs="Arial"/>
          <w:b/>
          <w:szCs w:val="20"/>
          <w:lang w:val="es-ES_tradnl"/>
        </w:rPr>
      </w:pPr>
    </w:p>
    <w:p w:rsidR="00507CC6" w:rsidRDefault="00507CC6" w:rsidP="00507CC6">
      <w:pPr>
        <w:jc w:val="center"/>
        <w:rPr>
          <w:rFonts w:ascii="Arial" w:hAnsi="Arial" w:cs="Arial"/>
          <w:lang w:val="es-ES_tradnl"/>
        </w:rPr>
      </w:pPr>
      <w:r w:rsidRPr="00197A0A">
        <w:rPr>
          <w:noProof/>
          <w:lang w:eastAsia="es-MX"/>
        </w:rPr>
        <w:drawing>
          <wp:inline distT="0" distB="0" distL="0" distR="0" wp14:anchorId="3258708A" wp14:editId="05E22911">
            <wp:extent cx="5612130" cy="1791422"/>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791422"/>
                    </a:xfrm>
                    <a:prstGeom prst="rect">
                      <a:avLst/>
                    </a:prstGeom>
                    <a:noFill/>
                    <a:ln>
                      <a:noFill/>
                    </a:ln>
                  </pic:spPr>
                </pic:pic>
              </a:graphicData>
            </a:graphic>
          </wp:inline>
        </w:drawing>
      </w:r>
    </w:p>
    <w:p w:rsidR="00507CC6" w:rsidRDefault="00507CC6" w:rsidP="00DC2E19">
      <w:pPr>
        <w:spacing w:after="0" w:line="240" w:lineRule="auto"/>
        <w:jc w:val="center"/>
        <w:rPr>
          <w:rFonts w:ascii="Arial" w:hAnsi="Arial" w:cs="Arial"/>
          <w:lang w:val="es-ES_tradnl"/>
        </w:rPr>
      </w:pPr>
    </w:p>
    <w:p w:rsidR="00507CC6" w:rsidRPr="00953A30" w:rsidRDefault="00507CC6" w:rsidP="00DC2E19">
      <w:pPr>
        <w:spacing w:after="0" w:line="240" w:lineRule="auto"/>
        <w:jc w:val="both"/>
        <w:rPr>
          <w:rFonts w:ascii="Arial" w:hAnsi="Arial" w:cs="Arial"/>
        </w:rPr>
      </w:pPr>
      <w:r w:rsidRPr="00953A30">
        <w:rPr>
          <w:rFonts w:ascii="Arial" w:hAnsi="Arial" w:cs="Arial"/>
        </w:rPr>
        <w:tab/>
        <w:t xml:space="preserve">Por lo tanto, realizados los procedimientos, cálculos aritméticos y de distribución y/o asignación precisados anteriormente, se determinan los montos </w:t>
      </w:r>
      <w:r>
        <w:rPr>
          <w:rFonts w:ascii="Arial" w:hAnsi="Arial" w:cs="Arial"/>
        </w:rPr>
        <w:t xml:space="preserve">mensuales </w:t>
      </w:r>
      <w:r w:rsidRPr="00953A30">
        <w:rPr>
          <w:rFonts w:ascii="Arial" w:hAnsi="Arial" w:cs="Arial"/>
        </w:rPr>
        <w:t>integrados que deberán de recibir los partidos políticos para sus actividades ordinarias permanentes correspon</w:t>
      </w:r>
      <w:r>
        <w:rPr>
          <w:rFonts w:ascii="Arial" w:hAnsi="Arial" w:cs="Arial"/>
        </w:rPr>
        <w:t>diente a los meses de febrero a diciembre del año dos mil diecisiete</w:t>
      </w:r>
      <w:r w:rsidRPr="00953A30">
        <w:rPr>
          <w:rFonts w:ascii="Arial" w:hAnsi="Arial" w:cs="Arial"/>
        </w:rPr>
        <w:t>, como se expone en la tabla siguiente:</w:t>
      </w:r>
    </w:p>
    <w:p w:rsidR="00507CC6" w:rsidRPr="00953A30" w:rsidRDefault="00507CC6" w:rsidP="00DC2E19">
      <w:pPr>
        <w:spacing w:after="0" w:line="240" w:lineRule="auto"/>
        <w:jc w:val="center"/>
        <w:rPr>
          <w:rFonts w:ascii="Arial" w:hAnsi="Arial" w:cs="Arial"/>
          <w:b/>
          <w:caps/>
        </w:rPr>
      </w:pPr>
    </w:p>
    <w:p w:rsidR="00507CC6" w:rsidRPr="00953A30" w:rsidRDefault="00507CC6" w:rsidP="00DC2E19">
      <w:pPr>
        <w:spacing w:after="0" w:line="240" w:lineRule="auto"/>
        <w:jc w:val="center"/>
        <w:rPr>
          <w:rFonts w:ascii="Arial" w:hAnsi="Arial" w:cs="Arial"/>
          <w:b/>
          <w:caps/>
        </w:rPr>
      </w:pPr>
      <w:r w:rsidRPr="00953A30">
        <w:rPr>
          <w:rFonts w:ascii="Arial" w:hAnsi="Arial" w:cs="Arial"/>
          <w:b/>
          <w:caps/>
        </w:rPr>
        <w:t>TABLA VI</w:t>
      </w:r>
    </w:p>
    <w:p w:rsidR="00507CC6" w:rsidRDefault="00507CC6" w:rsidP="00DC2E19">
      <w:pPr>
        <w:spacing w:after="0" w:line="240" w:lineRule="auto"/>
        <w:jc w:val="center"/>
        <w:rPr>
          <w:rFonts w:ascii="Arial" w:hAnsi="Arial" w:cs="Arial"/>
          <w:b/>
          <w:caps/>
        </w:rPr>
      </w:pPr>
      <w:r w:rsidRPr="00953A30">
        <w:rPr>
          <w:rFonts w:ascii="Arial" w:hAnsi="Arial" w:cs="Arial"/>
          <w:b/>
          <w:caps/>
        </w:rPr>
        <w:t xml:space="preserve">FInANCIAMIENTO PúBLICO </w:t>
      </w:r>
      <w:r>
        <w:rPr>
          <w:rFonts w:ascii="Arial" w:hAnsi="Arial" w:cs="Arial"/>
          <w:b/>
          <w:caps/>
        </w:rPr>
        <w:t xml:space="preserve">ORDINARIO PARA LOS </w:t>
      </w:r>
    </w:p>
    <w:p w:rsidR="00507CC6" w:rsidRPr="00953A30" w:rsidRDefault="00507CC6" w:rsidP="00DC2E19">
      <w:pPr>
        <w:spacing w:after="0" w:line="240" w:lineRule="auto"/>
        <w:jc w:val="center"/>
        <w:rPr>
          <w:rFonts w:ascii="Arial" w:hAnsi="Arial" w:cs="Arial"/>
          <w:b/>
          <w:caps/>
        </w:rPr>
      </w:pPr>
      <w:r>
        <w:rPr>
          <w:rFonts w:ascii="Arial" w:hAnsi="Arial" w:cs="Arial"/>
          <w:b/>
          <w:caps/>
        </w:rPr>
        <w:t>MESES DE FEBRERO A DICIEMBRE DE 2017</w:t>
      </w:r>
    </w:p>
    <w:p w:rsidR="00507CC6" w:rsidRPr="00953A30" w:rsidRDefault="00507CC6" w:rsidP="00DC2E19">
      <w:pPr>
        <w:spacing w:after="0" w:line="240" w:lineRule="auto"/>
        <w:jc w:val="center"/>
        <w:rPr>
          <w:rFonts w:ascii="Arial" w:hAnsi="Arial" w:cs="Arial"/>
          <w:b/>
          <w:caps/>
        </w:rPr>
      </w:pPr>
    </w:p>
    <w:p w:rsidR="00507CC6" w:rsidRDefault="00507CC6" w:rsidP="00507CC6">
      <w:pPr>
        <w:ind w:left="-851"/>
        <w:jc w:val="center"/>
        <w:rPr>
          <w:rFonts w:ascii="Arial" w:hAnsi="Arial" w:cs="Arial"/>
          <w:caps/>
        </w:rPr>
      </w:pPr>
      <w:r w:rsidRPr="008025B1">
        <w:rPr>
          <w:noProof/>
          <w:lang w:eastAsia="es-MX"/>
        </w:rPr>
        <w:drawing>
          <wp:inline distT="0" distB="0" distL="0" distR="0" wp14:anchorId="2EF3626F" wp14:editId="4A140B26">
            <wp:extent cx="6624331" cy="1835150"/>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2832" cy="1834735"/>
                    </a:xfrm>
                    <a:prstGeom prst="rect">
                      <a:avLst/>
                    </a:prstGeom>
                    <a:noFill/>
                    <a:ln>
                      <a:noFill/>
                    </a:ln>
                  </pic:spPr>
                </pic:pic>
              </a:graphicData>
            </a:graphic>
          </wp:inline>
        </w:drawing>
      </w:r>
    </w:p>
    <w:p w:rsidR="00507CC6" w:rsidRDefault="00507CC6" w:rsidP="00DC2E19">
      <w:pPr>
        <w:spacing w:after="0" w:line="240" w:lineRule="auto"/>
        <w:jc w:val="both"/>
        <w:rPr>
          <w:rFonts w:ascii="Arial" w:hAnsi="Arial" w:cs="Arial"/>
        </w:rPr>
      </w:pPr>
      <w:r w:rsidRPr="00953A30">
        <w:rPr>
          <w:rFonts w:ascii="Arial" w:hAnsi="Arial" w:cs="Arial"/>
        </w:rPr>
        <w:tab/>
      </w:r>
      <w:r>
        <w:rPr>
          <w:rFonts w:ascii="Arial" w:hAnsi="Arial" w:cs="Arial"/>
        </w:rPr>
        <w:t xml:space="preserve">Finalmente, una vez determinadas las cantidades </w:t>
      </w:r>
      <w:r w:rsidRPr="00953A30">
        <w:rPr>
          <w:rFonts w:ascii="Arial" w:hAnsi="Arial" w:cs="Arial"/>
        </w:rPr>
        <w:t>precisa</w:t>
      </w:r>
      <w:r>
        <w:rPr>
          <w:rFonts w:ascii="Arial" w:hAnsi="Arial" w:cs="Arial"/>
        </w:rPr>
        <w:t>das en los dos apartados que anteceden, se determina</w:t>
      </w:r>
      <w:r w:rsidRPr="00953A30">
        <w:rPr>
          <w:rFonts w:ascii="Arial" w:hAnsi="Arial" w:cs="Arial"/>
        </w:rPr>
        <w:t xml:space="preserve"> </w:t>
      </w:r>
      <w:r w:rsidRPr="00F04FF0">
        <w:rPr>
          <w:rFonts w:ascii="Arial" w:hAnsi="Arial" w:cs="Arial"/>
        </w:rPr>
        <w:t xml:space="preserve">el financiamiento público para actividades ordinarias permanentes de los partidos políticos para el año dos mil diecisiete, </w:t>
      </w:r>
      <w:r w:rsidRPr="00953A30">
        <w:rPr>
          <w:rFonts w:ascii="Arial" w:hAnsi="Arial" w:cs="Arial"/>
        </w:rPr>
        <w:t>como se expone en la tabla siguiente:</w:t>
      </w:r>
    </w:p>
    <w:p w:rsidR="008A27C3" w:rsidRPr="00953A30" w:rsidRDefault="008A27C3" w:rsidP="00DC2E19">
      <w:pPr>
        <w:spacing w:after="0" w:line="240" w:lineRule="auto"/>
        <w:jc w:val="both"/>
        <w:rPr>
          <w:rFonts w:ascii="Arial" w:hAnsi="Arial" w:cs="Arial"/>
        </w:rPr>
      </w:pPr>
    </w:p>
    <w:p w:rsidR="00507CC6" w:rsidRPr="00953A30" w:rsidRDefault="00507CC6" w:rsidP="00DC2E19">
      <w:pPr>
        <w:spacing w:after="0" w:line="240" w:lineRule="auto"/>
        <w:jc w:val="center"/>
        <w:rPr>
          <w:rFonts w:ascii="Arial" w:hAnsi="Arial" w:cs="Arial"/>
          <w:b/>
          <w:caps/>
        </w:rPr>
      </w:pPr>
      <w:r w:rsidRPr="00953A30">
        <w:rPr>
          <w:rFonts w:ascii="Arial" w:hAnsi="Arial" w:cs="Arial"/>
          <w:b/>
          <w:caps/>
        </w:rPr>
        <w:t>TABLA V</w:t>
      </w:r>
      <w:r>
        <w:rPr>
          <w:rFonts w:ascii="Arial" w:hAnsi="Arial" w:cs="Arial"/>
          <w:b/>
          <w:caps/>
        </w:rPr>
        <w:t>I</w:t>
      </w:r>
      <w:r w:rsidRPr="00953A30">
        <w:rPr>
          <w:rFonts w:ascii="Arial" w:hAnsi="Arial" w:cs="Arial"/>
          <w:b/>
          <w:caps/>
        </w:rPr>
        <w:t>I</w:t>
      </w:r>
    </w:p>
    <w:p w:rsidR="00507CC6" w:rsidRPr="00953A30" w:rsidRDefault="00507CC6" w:rsidP="00DC2E19">
      <w:pPr>
        <w:spacing w:after="0" w:line="240" w:lineRule="auto"/>
        <w:jc w:val="center"/>
        <w:rPr>
          <w:rFonts w:ascii="Arial" w:hAnsi="Arial" w:cs="Arial"/>
          <w:b/>
          <w:caps/>
        </w:rPr>
      </w:pPr>
      <w:r w:rsidRPr="00953A30">
        <w:rPr>
          <w:rFonts w:ascii="Arial" w:hAnsi="Arial" w:cs="Arial"/>
          <w:b/>
          <w:caps/>
        </w:rPr>
        <w:t xml:space="preserve">FInANCIAMIENTO PúBLICO </w:t>
      </w:r>
      <w:r>
        <w:rPr>
          <w:rFonts w:ascii="Arial" w:hAnsi="Arial" w:cs="Arial"/>
          <w:b/>
          <w:caps/>
        </w:rPr>
        <w:t>ORDINARIO PARA ACTIVIDADES ORDINARIAS PERMANENTES DE LOS PARTIDOS POLÍTICOS PARA EL AÑO 2017</w:t>
      </w:r>
    </w:p>
    <w:p w:rsidR="00507CC6" w:rsidRPr="00953A30" w:rsidRDefault="00507CC6" w:rsidP="00DC2E19">
      <w:pPr>
        <w:spacing w:after="0" w:line="240" w:lineRule="auto"/>
        <w:ind w:left="-851"/>
        <w:jc w:val="both"/>
        <w:rPr>
          <w:rFonts w:ascii="Arial" w:hAnsi="Arial" w:cs="Arial"/>
          <w:caps/>
        </w:rPr>
      </w:pPr>
    </w:p>
    <w:p w:rsidR="00507CC6" w:rsidRPr="008B65D0" w:rsidRDefault="00507CC6" w:rsidP="00DC2E19">
      <w:pPr>
        <w:ind w:left="-567"/>
        <w:jc w:val="right"/>
        <w:rPr>
          <w:rFonts w:ascii="Arial" w:hAnsi="Arial" w:cs="Arial"/>
        </w:rPr>
      </w:pPr>
      <w:r w:rsidRPr="00197A0A">
        <w:rPr>
          <w:noProof/>
          <w:lang w:eastAsia="es-MX"/>
        </w:rPr>
        <w:drawing>
          <wp:inline distT="0" distB="0" distL="0" distR="0" wp14:anchorId="6A52AF5A" wp14:editId="011DFA9F">
            <wp:extent cx="6927980" cy="3086100"/>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7555" cy="3090365"/>
                    </a:xfrm>
                    <a:prstGeom prst="rect">
                      <a:avLst/>
                    </a:prstGeom>
                    <a:noFill/>
                    <a:ln>
                      <a:noFill/>
                    </a:ln>
                  </pic:spPr>
                </pic:pic>
              </a:graphicData>
            </a:graphic>
          </wp:inline>
        </w:drawing>
      </w:r>
    </w:p>
    <w:p w:rsidR="00507CC6" w:rsidRDefault="00507CC6" w:rsidP="00FE25B7">
      <w:pPr>
        <w:autoSpaceDE w:val="0"/>
        <w:autoSpaceDN w:val="0"/>
        <w:adjustRightInd w:val="0"/>
        <w:spacing w:after="0" w:line="240" w:lineRule="auto"/>
        <w:jc w:val="both"/>
        <w:rPr>
          <w:rFonts w:ascii="Arial" w:hAnsi="Arial" w:cs="Arial"/>
          <w:bCs/>
          <w:sz w:val="24"/>
          <w:szCs w:val="24"/>
        </w:rPr>
      </w:pPr>
    </w:p>
    <w:p w:rsidR="00325CDA" w:rsidRPr="00D931CB" w:rsidRDefault="00325CDA" w:rsidP="00325CDA">
      <w:pPr>
        <w:autoSpaceDE w:val="0"/>
        <w:autoSpaceDN w:val="0"/>
        <w:adjustRightInd w:val="0"/>
        <w:spacing w:after="0" w:line="240" w:lineRule="auto"/>
        <w:jc w:val="both"/>
        <w:rPr>
          <w:rFonts w:ascii="Arial" w:hAnsi="Arial" w:cs="Arial"/>
          <w:bCs/>
          <w:sz w:val="24"/>
          <w:szCs w:val="24"/>
        </w:rPr>
      </w:pPr>
      <w:r w:rsidRPr="009A65B2">
        <w:rPr>
          <w:rFonts w:ascii="Arial" w:hAnsi="Arial" w:cs="Arial"/>
          <w:b/>
          <w:bCs/>
          <w:sz w:val="24"/>
          <w:szCs w:val="24"/>
        </w:rPr>
        <w:t>VIGÉSIMO</w:t>
      </w:r>
      <w:r>
        <w:rPr>
          <w:rFonts w:ascii="Arial" w:hAnsi="Arial" w:cs="Arial"/>
          <w:b/>
          <w:bCs/>
          <w:sz w:val="24"/>
          <w:szCs w:val="24"/>
        </w:rPr>
        <w:t xml:space="preserve"> </w:t>
      </w:r>
      <w:r w:rsidR="00C470DB">
        <w:rPr>
          <w:rFonts w:ascii="Arial" w:hAnsi="Arial" w:cs="Arial"/>
          <w:b/>
          <w:bCs/>
          <w:sz w:val="24"/>
          <w:szCs w:val="24"/>
        </w:rPr>
        <w:t>NOVENO</w:t>
      </w:r>
      <w:r w:rsidRPr="009A65B2">
        <w:rPr>
          <w:rFonts w:ascii="Arial" w:hAnsi="Arial" w:cs="Arial"/>
          <w:b/>
          <w:bCs/>
          <w:sz w:val="24"/>
          <w:szCs w:val="24"/>
        </w:rPr>
        <w:t>.</w:t>
      </w:r>
      <w:r>
        <w:rPr>
          <w:rFonts w:ascii="Arial" w:hAnsi="Arial" w:cs="Arial"/>
          <w:bCs/>
          <w:sz w:val="24"/>
          <w:szCs w:val="24"/>
        </w:rPr>
        <w:t xml:space="preserve"> </w:t>
      </w:r>
      <w:r w:rsidRPr="00D931CB">
        <w:rPr>
          <w:rFonts w:ascii="Arial" w:hAnsi="Arial" w:cs="Arial"/>
          <w:bCs/>
          <w:sz w:val="24"/>
          <w:szCs w:val="24"/>
        </w:rPr>
        <w:t>Que una vez aprobado el presente acuerdo, las cantidades señaladas como financiamiento público para actividades ordinarias permanentes, se indexarán trimestralmente, conforme al Índice Nacional de Precios al Consumidor, y serán entregadas por la Dirección de Administración de este órgano electoral en ministraciones mensuales a las entidades políticas: Partido Acción Nacional, Partido Revolucionario Institucional, Partido del Trabajo, Partido Verde Ecologista de México, Movimiento Ciudadano, Nueva Alianza y Encuentro Social, en los términos precisados en el presente acuerdo, de conformidad con lo dispuesto en el artículo 44, fracción I, inciso b), párrafo segundo de la Ley Electoral para el Estado, y previa las deducciones legales que se hubieren ordenado por la autoridad competente.</w:t>
      </w:r>
    </w:p>
    <w:p w:rsidR="000639F8" w:rsidRDefault="000639F8" w:rsidP="00FE25B7">
      <w:pPr>
        <w:autoSpaceDE w:val="0"/>
        <w:autoSpaceDN w:val="0"/>
        <w:adjustRightInd w:val="0"/>
        <w:spacing w:after="0" w:line="240" w:lineRule="auto"/>
        <w:jc w:val="both"/>
        <w:rPr>
          <w:rFonts w:ascii="Arial" w:hAnsi="Arial" w:cs="Arial"/>
          <w:bCs/>
          <w:sz w:val="24"/>
          <w:szCs w:val="24"/>
        </w:rPr>
      </w:pPr>
    </w:p>
    <w:p w:rsidR="00E31BE8" w:rsidRPr="00D931CB" w:rsidRDefault="00FE25B7" w:rsidP="00FE25B7">
      <w:p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 xml:space="preserve">En razón de lo anterior, se propone al Consejo General de este organismo el presente proyecto de acuerdo presentado por </w:t>
      </w:r>
      <w:r w:rsidR="00F0130C" w:rsidRPr="00EA1314">
        <w:rPr>
          <w:rFonts w:ascii="Arial" w:hAnsi="Arial" w:cs="Arial"/>
          <w:bCs/>
          <w:sz w:val="24"/>
          <w:szCs w:val="24"/>
        </w:rPr>
        <w:t xml:space="preserve">las Comisiones Especiales de </w:t>
      </w:r>
      <w:r w:rsidR="00F0130C" w:rsidRPr="00EA1314">
        <w:rPr>
          <w:rFonts w:ascii="Arial" w:hAnsi="Arial" w:cs="Arial"/>
          <w:sz w:val="24"/>
          <w:szCs w:val="24"/>
        </w:rPr>
        <w:t>Organización y Estadística Electoral, Administración y de Fiscalización</w:t>
      </w:r>
      <w:r w:rsidRPr="00D931CB">
        <w:rPr>
          <w:rFonts w:ascii="Arial" w:hAnsi="Arial" w:cs="Arial"/>
          <w:bCs/>
          <w:sz w:val="24"/>
          <w:szCs w:val="24"/>
        </w:rPr>
        <w:t>, relativo al financiamiento público para actividades ordinarias permanentes de los partidos políticos correspondiente a</w:t>
      </w:r>
      <w:r w:rsidRPr="00344545">
        <w:rPr>
          <w:rFonts w:ascii="Arial" w:hAnsi="Arial" w:cs="Arial"/>
          <w:bCs/>
          <w:sz w:val="24"/>
          <w:szCs w:val="24"/>
        </w:rPr>
        <w:t>l año dos mil diecisi</w:t>
      </w:r>
      <w:r w:rsidR="00A11FAE" w:rsidRPr="00344545">
        <w:rPr>
          <w:rFonts w:ascii="Arial" w:hAnsi="Arial" w:cs="Arial"/>
          <w:bCs/>
          <w:sz w:val="24"/>
          <w:szCs w:val="24"/>
        </w:rPr>
        <w:t>ete</w:t>
      </w:r>
      <w:r w:rsidRPr="00344545">
        <w:rPr>
          <w:rFonts w:ascii="Arial" w:hAnsi="Arial" w:cs="Arial"/>
          <w:bCs/>
          <w:sz w:val="24"/>
          <w:szCs w:val="24"/>
        </w:rPr>
        <w:t xml:space="preserve">, en los términos expuestos y de conformidad con lo establecido en los artículos </w:t>
      </w:r>
      <w:r w:rsidR="00344545" w:rsidRPr="00344545">
        <w:rPr>
          <w:rFonts w:ascii="Arial" w:hAnsi="Arial" w:cs="Arial"/>
          <w:bCs/>
          <w:sz w:val="24"/>
          <w:szCs w:val="24"/>
        </w:rPr>
        <w:t xml:space="preserve">26, apartado B, </w:t>
      </w:r>
      <w:r w:rsidRPr="00344545">
        <w:rPr>
          <w:rFonts w:ascii="Arial" w:hAnsi="Arial" w:cs="Arial"/>
          <w:bCs/>
          <w:sz w:val="24"/>
          <w:szCs w:val="24"/>
        </w:rPr>
        <w:t xml:space="preserve">41 </w:t>
      </w:r>
      <w:r w:rsidR="00344545" w:rsidRPr="00344545">
        <w:rPr>
          <w:rFonts w:ascii="Arial" w:hAnsi="Arial" w:cs="Arial"/>
          <w:bCs/>
          <w:sz w:val="24"/>
          <w:szCs w:val="24"/>
        </w:rPr>
        <w:t>Bases</w:t>
      </w:r>
      <w:r w:rsidRPr="00344545">
        <w:rPr>
          <w:rFonts w:ascii="Arial" w:hAnsi="Arial" w:cs="Arial"/>
          <w:bCs/>
          <w:sz w:val="24"/>
          <w:szCs w:val="24"/>
        </w:rPr>
        <w:t xml:space="preserve"> I</w:t>
      </w:r>
      <w:r w:rsidR="00344545" w:rsidRPr="00344545">
        <w:rPr>
          <w:rFonts w:ascii="Arial" w:hAnsi="Arial" w:cs="Arial"/>
          <w:bCs/>
          <w:sz w:val="24"/>
          <w:szCs w:val="24"/>
        </w:rPr>
        <w:t xml:space="preserve"> y II, inciso a)</w:t>
      </w:r>
      <w:r w:rsidRPr="00344545">
        <w:rPr>
          <w:rFonts w:ascii="Arial" w:hAnsi="Arial" w:cs="Arial"/>
          <w:bCs/>
          <w:sz w:val="24"/>
          <w:szCs w:val="24"/>
        </w:rPr>
        <w:t xml:space="preserve">, 116 fracción IV inciso g) </w:t>
      </w:r>
      <w:r w:rsidR="00344545" w:rsidRPr="00344545">
        <w:rPr>
          <w:rFonts w:ascii="Arial" w:hAnsi="Arial" w:cs="Arial"/>
          <w:bCs/>
          <w:sz w:val="24"/>
          <w:szCs w:val="24"/>
        </w:rPr>
        <w:t xml:space="preserve">y 123, apartado A, fracción VI </w:t>
      </w:r>
      <w:r w:rsidRPr="00344545">
        <w:rPr>
          <w:rFonts w:ascii="Arial" w:hAnsi="Arial" w:cs="Arial"/>
          <w:bCs/>
          <w:sz w:val="24"/>
          <w:szCs w:val="24"/>
        </w:rPr>
        <w:t>de la Constitución Política de los Estados Unidos Mexicanos; 42 párrafo primero, sexto y noveno y 43 de la Constitución Política del Estado de Nuevo León; 50 numeral 1, 52 numeral 1 y 96 numeral 1 de la Ley General de Partidos Políticos; 35, fracción IV, 42, fracción IV, 43, 44, fracción I inciso a) y b), 85, 87, 97, fracción I y 107, fracciones II y VI de la Ley Electoral para el Estado</w:t>
      </w:r>
      <w:r w:rsidR="00344545" w:rsidRPr="00344545">
        <w:rPr>
          <w:rFonts w:ascii="Arial" w:hAnsi="Arial" w:cs="Arial"/>
          <w:bCs/>
          <w:sz w:val="24"/>
          <w:szCs w:val="24"/>
        </w:rPr>
        <w:t>; 1, 4 y 5 de la Ley de Unidad para Determinar el Valor de la Unidad de Medida y Actualización;</w:t>
      </w:r>
      <w:r w:rsidRPr="00344545">
        <w:rPr>
          <w:rFonts w:ascii="Arial" w:hAnsi="Arial" w:cs="Arial"/>
          <w:bCs/>
          <w:sz w:val="24"/>
          <w:szCs w:val="24"/>
        </w:rPr>
        <w:t xml:space="preserve"> 28 y 69 fracción II del Reglamento de la Comisión Estatal Electoral y de las Comisiones Municipales Electorales del Estado.</w:t>
      </w:r>
    </w:p>
    <w:p w:rsidR="00E31BE8" w:rsidRPr="00D931CB" w:rsidRDefault="00E31BE8" w:rsidP="00E31BE8">
      <w:pPr>
        <w:autoSpaceDE w:val="0"/>
        <w:autoSpaceDN w:val="0"/>
        <w:adjustRightInd w:val="0"/>
        <w:spacing w:after="0" w:line="240" w:lineRule="auto"/>
        <w:jc w:val="both"/>
        <w:rPr>
          <w:rFonts w:ascii="Arial" w:hAnsi="Arial" w:cs="Arial"/>
          <w:bCs/>
          <w:sz w:val="24"/>
          <w:szCs w:val="24"/>
        </w:rPr>
      </w:pPr>
    </w:p>
    <w:p w:rsidR="00E31BE8" w:rsidRPr="00D931CB" w:rsidRDefault="00E31BE8" w:rsidP="00E31BE8">
      <w:pPr>
        <w:autoSpaceDE w:val="0"/>
        <w:autoSpaceDN w:val="0"/>
        <w:adjustRightInd w:val="0"/>
        <w:spacing w:after="0" w:line="240" w:lineRule="auto"/>
        <w:jc w:val="both"/>
        <w:rPr>
          <w:rFonts w:ascii="Arial" w:hAnsi="Arial" w:cs="Arial"/>
          <w:bCs/>
          <w:sz w:val="24"/>
          <w:szCs w:val="24"/>
        </w:rPr>
      </w:pPr>
      <w:r w:rsidRPr="00D931CB">
        <w:rPr>
          <w:rFonts w:ascii="Arial" w:hAnsi="Arial" w:cs="Arial"/>
          <w:bCs/>
          <w:sz w:val="24"/>
          <w:szCs w:val="24"/>
        </w:rPr>
        <w:t>Por lo anteriormente expuesto, motivado y fundado, se acuerda:</w:t>
      </w:r>
    </w:p>
    <w:p w:rsidR="00E31BE8" w:rsidRDefault="00E31BE8" w:rsidP="00E31BE8">
      <w:pPr>
        <w:autoSpaceDE w:val="0"/>
        <w:autoSpaceDN w:val="0"/>
        <w:adjustRightInd w:val="0"/>
        <w:spacing w:after="0" w:line="240" w:lineRule="auto"/>
        <w:jc w:val="both"/>
        <w:rPr>
          <w:rFonts w:ascii="Arial" w:hAnsi="Arial" w:cs="Arial"/>
          <w:bCs/>
          <w:sz w:val="24"/>
          <w:szCs w:val="24"/>
        </w:rPr>
      </w:pPr>
    </w:p>
    <w:p w:rsidR="009E4AD7" w:rsidRPr="00EA1314" w:rsidRDefault="009E4AD7" w:rsidP="009E4AD7">
      <w:pPr>
        <w:autoSpaceDE w:val="0"/>
        <w:autoSpaceDN w:val="0"/>
        <w:adjustRightInd w:val="0"/>
        <w:spacing w:after="0" w:line="240" w:lineRule="auto"/>
        <w:jc w:val="both"/>
        <w:rPr>
          <w:rFonts w:ascii="Arial" w:hAnsi="Arial" w:cs="Arial"/>
          <w:bCs/>
          <w:sz w:val="24"/>
          <w:szCs w:val="24"/>
        </w:rPr>
      </w:pPr>
      <w:r w:rsidRPr="00EA1314">
        <w:rPr>
          <w:rFonts w:ascii="Arial" w:hAnsi="Arial" w:cs="Arial"/>
          <w:b/>
          <w:bCs/>
          <w:sz w:val="24"/>
          <w:szCs w:val="24"/>
        </w:rPr>
        <w:t xml:space="preserve">PRIMERO. </w:t>
      </w:r>
      <w:r w:rsidRPr="00EA1314">
        <w:rPr>
          <w:rFonts w:ascii="Arial" w:hAnsi="Arial" w:cs="Arial"/>
          <w:bCs/>
          <w:sz w:val="24"/>
          <w:szCs w:val="24"/>
        </w:rPr>
        <w:t xml:space="preserve">Aprobar el financiamiento público para actividades ordinarias permanentes de los partidos políticos correspondiente al año dos mil diecisiete, considerando para su cálculo, el valor diario de la Unidad de Medida y Actualización publicado en el Diario Oficial de la Federación el diez </w:t>
      </w:r>
      <w:r w:rsidR="00344545" w:rsidRPr="00EA1314">
        <w:rPr>
          <w:rFonts w:ascii="Arial" w:hAnsi="Arial" w:cs="Arial"/>
          <w:bCs/>
          <w:sz w:val="24"/>
          <w:szCs w:val="24"/>
        </w:rPr>
        <w:t xml:space="preserve">de </w:t>
      </w:r>
      <w:r w:rsidRPr="00EA1314">
        <w:rPr>
          <w:rFonts w:ascii="Arial" w:hAnsi="Arial" w:cs="Arial"/>
          <w:bCs/>
          <w:sz w:val="24"/>
          <w:szCs w:val="24"/>
        </w:rPr>
        <w:t xml:space="preserve">enero pasado, es decir, la cantidad de $75.49 </w:t>
      </w:r>
      <w:r w:rsidR="00245E43" w:rsidRPr="00245E43">
        <w:rPr>
          <w:rFonts w:ascii="Arial" w:hAnsi="Arial" w:cs="Arial"/>
          <w:bCs/>
          <w:sz w:val="24"/>
          <w:szCs w:val="24"/>
        </w:rPr>
        <w:t>(Setenta y cinc</w:t>
      </w:r>
      <w:r w:rsidR="00245E43">
        <w:rPr>
          <w:rFonts w:ascii="Arial" w:hAnsi="Arial" w:cs="Arial"/>
          <w:bCs/>
          <w:sz w:val="24"/>
          <w:szCs w:val="24"/>
        </w:rPr>
        <w:t>o pesos 49/100 moneda nacional)</w:t>
      </w:r>
      <w:r w:rsidRPr="00EA1314">
        <w:rPr>
          <w:rFonts w:ascii="Arial" w:hAnsi="Arial" w:cs="Arial"/>
          <w:bCs/>
          <w:sz w:val="24"/>
          <w:szCs w:val="24"/>
        </w:rPr>
        <w:t>, el cual, se otorgará a partir de la prerrogativa correspondiente al mes de febrero del presente año.</w:t>
      </w:r>
    </w:p>
    <w:p w:rsidR="009E4AD7" w:rsidRPr="00EA1314" w:rsidRDefault="009E4AD7" w:rsidP="00E31BE8">
      <w:pPr>
        <w:autoSpaceDE w:val="0"/>
        <w:autoSpaceDN w:val="0"/>
        <w:adjustRightInd w:val="0"/>
        <w:spacing w:after="0" w:line="240" w:lineRule="auto"/>
        <w:jc w:val="both"/>
        <w:rPr>
          <w:rFonts w:ascii="Arial" w:hAnsi="Arial" w:cs="Arial"/>
          <w:bCs/>
          <w:sz w:val="24"/>
          <w:szCs w:val="24"/>
        </w:rPr>
      </w:pPr>
    </w:p>
    <w:p w:rsidR="009E4AD7" w:rsidRPr="00EA1314" w:rsidRDefault="009E4AD7" w:rsidP="009E4AD7">
      <w:pPr>
        <w:autoSpaceDE w:val="0"/>
        <w:autoSpaceDN w:val="0"/>
        <w:adjustRightInd w:val="0"/>
        <w:spacing w:after="0" w:line="240" w:lineRule="auto"/>
        <w:jc w:val="both"/>
        <w:rPr>
          <w:rFonts w:ascii="Arial" w:hAnsi="Arial" w:cs="Arial"/>
          <w:bCs/>
          <w:sz w:val="24"/>
          <w:szCs w:val="24"/>
        </w:rPr>
      </w:pPr>
      <w:r w:rsidRPr="00EA1314">
        <w:rPr>
          <w:rFonts w:ascii="Arial" w:hAnsi="Arial" w:cs="Arial"/>
          <w:bCs/>
          <w:sz w:val="24"/>
          <w:szCs w:val="24"/>
        </w:rPr>
        <w:t>En la inteligencia, de que a este monto se le restará la cantidad otorgada como financiamiento público para actividades ordinarias permanentes de los partidos políticos, el monto aprobado para el mes de enero del año dos mil diecisiete, en los términos del resolutivo segundo del presente acuerdo.</w:t>
      </w:r>
    </w:p>
    <w:p w:rsidR="009E4AD7" w:rsidRPr="00EA1314" w:rsidRDefault="009E4AD7" w:rsidP="00E31BE8">
      <w:pPr>
        <w:autoSpaceDE w:val="0"/>
        <w:autoSpaceDN w:val="0"/>
        <w:adjustRightInd w:val="0"/>
        <w:spacing w:after="0" w:line="240" w:lineRule="auto"/>
        <w:jc w:val="both"/>
        <w:rPr>
          <w:rFonts w:ascii="Arial" w:hAnsi="Arial" w:cs="Arial"/>
          <w:bCs/>
          <w:sz w:val="24"/>
          <w:szCs w:val="24"/>
        </w:rPr>
      </w:pPr>
    </w:p>
    <w:p w:rsidR="00C470DB" w:rsidRDefault="009E4AD7" w:rsidP="00C470DB">
      <w:pPr>
        <w:autoSpaceDE w:val="0"/>
        <w:autoSpaceDN w:val="0"/>
        <w:adjustRightInd w:val="0"/>
        <w:spacing w:after="0" w:line="240" w:lineRule="auto"/>
        <w:jc w:val="both"/>
        <w:rPr>
          <w:rFonts w:ascii="Arial" w:hAnsi="Arial" w:cs="Arial"/>
          <w:bCs/>
          <w:sz w:val="24"/>
          <w:szCs w:val="24"/>
        </w:rPr>
      </w:pPr>
      <w:r w:rsidRPr="00EA1314">
        <w:rPr>
          <w:rFonts w:ascii="Arial" w:hAnsi="Arial" w:cs="Arial"/>
          <w:b/>
          <w:bCs/>
          <w:sz w:val="24"/>
          <w:szCs w:val="24"/>
        </w:rPr>
        <w:t>SEGUNDO</w:t>
      </w:r>
      <w:r w:rsidR="00C470DB" w:rsidRPr="00EA1314">
        <w:rPr>
          <w:rFonts w:ascii="Arial" w:hAnsi="Arial" w:cs="Arial"/>
          <w:b/>
          <w:bCs/>
          <w:sz w:val="24"/>
          <w:szCs w:val="24"/>
        </w:rPr>
        <w:t>.</w:t>
      </w:r>
      <w:r w:rsidR="00C470DB" w:rsidRPr="00EA1314">
        <w:rPr>
          <w:rFonts w:ascii="Arial" w:hAnsi="Arial" w:cs="Arial"/>
          <w:bCs/>
          <w:sz w:val="24"/>
          <w:szCs w:val="24"/>
        </w:rPr>
        <w:t xml:space="preserve"> Aprobar el financiamiento público para actividades ordinarias permanentes de los partidos políticos correspondiente al mes de enero del año dos mil diecisiete, considerando </w:t>
      </w:r>
      <w:r w:rsidRPr="00EA1314">
        <w:rPr>
          <w:rFonts w:ascii="Arial" w:hAnsi="Arial" w:cs="Arial"/>
          <w:bCs/>
          <w:sz w:val="24"/>
          <w:szCs w:val="24"/>
        </w:rPr>
        <w:t xml:space="preserve">para tal efecto, </w:t>
      </w:r>
      <w:r w:rsidR="00C470DB" w:rsidRPr="00EA1314">
        <w:rPr>
          <w:rFonts w:ascii="Arial" w:hAnsi="Arial" w:cs="Arial"/>
          <w:bCs/>
          <w:sz w:val="24"/>
          <w:szCs w:val="24"/>
        </w:rPr>
        <w:t xml:space="preserve">una cantidad similar a la obtenida para el cálculo efectuado con el valor diario de la Unidad de Medida y Actualización vigente para el año dos mil </w:t>
      </w:r>
      <w:r w:rsidR="00C470DB" w:rsidRPr="00EA1314">
        <w:rPr>
          <w:rFonts w:ascii="Arial" w:hAnsi="Arial" w:cs="Arial"/>
          <w:bCs/>
          <w:sz w:val="24"/>
          <w:szCs w:val="24"/>
        </w:rPr>
        <w:lastRenderedPageBreak/>
        <w:t>dieciséis, es decir, en base a un valor diario de $73.04 pesos, en los términos del presente acuerdo.</w:t>
      </w:r>
    </w:p>
    <w:p w:rsidR="00C470DB" w:rsidRPr="00C470DB" w:rsidRDefault="00C470DB" w:rsidP="00E31BE8">
      <w:pPr>
        <w:autoSpaceDE w:val="0"/>
        <w:autoSpaceDN w:val="0"/>
        <w:adjustRightInd w:val="0"/>
        <w:spacing w:after="0" w:line="240" w:lineRule="auto"/>
        <w:jc w:val="both"/>
        <w:rPr>
          <w:rFonts w:ascii="Arial" w:hAnsi="Arial" w:cs="Arial"/>
          <w:b/>
          <w:bCs/>
          <w:sz w:val="24"/>
          <w:szCs w:val="24"/>
        </w:rPr>
      </w:pPr>
    </w:p>
    <w:p w:rsidR="00353C71" w:rsidRPr="00D931CB" w:rsidRDefault="00E31BE8" w:rsidP="00E31BE8">
      <w:pPr>
        <w:autoSpaceDE w:val="0"/>
        <w:autoSpaceDN w:val="0"/>
        <w:adjustRightInd w:val="0"/>
        <w:spacing w:after="0" w:line="240" w:lineRule="auto"/>
        <w:jc w:val="both"/>
        <w:rPr>
          <w:rFonts w:ascii="Arial" w:hAnsi="Arial" w:cs="Arial"/>
          <w:bCs/>
          <w:sz w:val="24"/>
          <w:szCs w:val="24"/>
        </w:rPr>
      </w:pPr>
      <w:r w:rsidRPr="00D931CB">
        <w:rPr>
          <w:rFonts w:ascii="Arial" w:hAnsi="Arial" w:cs="Arial"/>
          <w:b/>
          <w:bCs/>
          <w:sz w:val="24"/>
          <w:szCs w:val="24"/>
        </w:rPr>
        <w:t>Notifíquese</w:t>
      </w:r>
      <w:r w:rsidRPr="00D931CB">
        <w:rPr>
          <w:rFonts w:ascii="Arial" w:hAnsi="Arial" w:cs="Arial"/>
          <w:bCs/>
          <w:sz w:val="24"/>
          <w:szCs w:val="24"/>
        </w:rPr>
        <w:t xml:space="preserve"> personalmente a los partidos políticos por conducto de sus representantes acreditados ante esta Comisión Estatal Electoral; por oficio al Instituto Nacional Electoral, a través de la Junta Local Ejecutiva en Nuevo León; </w:t>
      </w:r>
      <w:r w:rsidRPr="00D931CB">
        <w:rPr>
          <w:rFonts w:ascii="Arial" w:hAnsi="Arial" w:cs="Arial"/>
          <w:b/>
          <w:bCs/>
          <w:sz w:val="24"/>
          <w:szCs w:val="24"/>
        </w:rPr>
        <w:t>publíquese</w:t>
      </w:r>
      <w:r w:rsidRPr="00D931CB">
        <w:rPr>
          <w:rFonts w:ascii="Arial" w:hAnsi="Arial" w:cs="Arial"/>
          <w:bCs/>
          <w:sz w:val="24"/>
          <w:szCs w:val="24"/>
        </w:rPr>
        <w:t xml:space="preserve"> en el Periódico Oficial del Estado; y </w:t>
      </w:r>
      <w:r w:rsidRPr="00D931CB">
        <w:rPr>
          <w:rFonts w:ascii="Arial" w:hAnsi="Arial" w:cs="Arial"/>
          <w:b/>
          <w:bCs/>
          <w:sz w:val="24"/>
          <w:szCs w:val="24"/>
        </w:rPr>
        <w:t>difúndase</w:t>
      </w:r>
      <w:r w:rsidRPr="00D931CB">
        <w:rPr>
          <w:rFonts w:ascii="Arial" w:hAnsi="Arial" w:cs="Arial"/>
          <w:bCs/>
          <w:sz w:val="24"/>
          <w:szCs w:val="24"/>
        </w:rPr>
        <w:t xml:space="preserve"> en el portal de internet de esta Comisión Estatal Electoral, para los efectos legales a que haya lugar.</w:t>
      </w:r>
    </w:p>
    <w:p w:rsidR="00C31119" w:rsidRDefault="00C31119" w:rsidP="00097AF0">
      <w:pPr>
        <w:autoSpaceDE w:val="0"/>
        <w:autoSpaceDN w:val="0"/>
        <w:adjustRightInd w:val="0"/>
        <w:spacing w:after="0" w:line="240" w:lineRule="auto"/>
        <w:jc w:val="both"/>
        <w:rPr>
          <w:rFonts w:ascii="Arial" w:hAnsi="Arial" w:cs="Arial"/>
          <w:sz w:val="24"/>
          <w:szCs w:val="24"/>
        </w:rPr>
      </w:pPr>
    </w:p>
    <w:p w:rsidR="00E65461" w:rsidRPr="00D931CB" w:rsidRDefault="00E65461" w:rsidP="00097AF0">
      <w:pPr>
        <w:autoSpaceDE w:val="0"/>
        <w:autoSpaceDN w:val="0"/>
        <w:adjustRightInd w:val="0"/>
        <w:spacing w:after="0" w:line="240" w:lineRule="auto"/>
        <w:jc w:val="both"/>
        <w:rPr>
          <w:rFonts w:ascii="Arial" w:hAnsi="Arial" w:cs="Arial"/>
          <w:sz w:val="24"/>
          <w:szCs w:val="24"/>
        </w:rPr>
      </w:pPr>
      <w:r w:rsidRPr="00E65461">
        <w:rPr>
          <w:rFonts w:ascii="Arial" w:hAnsi="Arial" w:cs="Arial"/>
          <w:sz w:val="24"/>
          <w:szCs w:val="24"/>
        </w:rPr>
        <w:t xml:space="preserve">Revisado y analizado que fue por el Consejo General el presente acuerdo, lo aprueban por unanimidad, los Consejeros Electorales que integran el quórum de la presente Sesión Extraordinaria conforme a los artículos 88 y 94 de la Ley Electoral para el Estado, </w:t>
      </w:r>
      <w:r w:rsidRPr="00AE2919">
        <w:rPr>
          <w:rFonts w:ascii="Arial" w:hAnsi="Arial" w:cs="Arial"/>
          <w:sz w:val="24"/>
          <w:szCs w:val="24"/>
        </w:rPr>
        <w:t xml:space="preserve">Dr. Mario Alberto Garza Castillo, Mtra. Miriam Guadalupe Hinojosa </w:t>
      </w:r>
      <w:proofErr w:type="spellStart"/>
      <w:r w:rsidRPr="00AE2919">
        <w:rPr>
          <w:rFonts w:ascii="Arial" w:hAnsi="Arial" w:cs="Arial"/>
          <w:sz w:val="24"/>
          <w:szCs w:val="24"/>
        </w:rPr>
        <w:t>Dieck</w:t>
      </w:r>
      <w:proofErr w:type="spellEnd"/>
      <w:r w:rsidRPr="00AE2919">
        <w:rPr>
          <w:rFonts w:ascii="Arial" w:hAnsi="Arial" w:cs="Arial"/>
          <w:sz w:val="24"/>
          <w:szCs w:val="24"/>
        </w:rPr>
        <w:t>, Ing. Sara Lozano Alamilla, Lic. Claudia Patricia de la Garza Ramos, L</w:t>
      </w:r>
      <w:r w:rsidR="004B43FF">
        <w:rPr>
          <w:rFonts w:ascii="Arial" w:hAnsi="Arial" w:cs="Arial"/>
          <w:sz w:val="24"/>
          <w:szCs w:val="24"/>
        </w:rPr>
        <w:t>ic. Javier Garza y Garza</w:t>
      </w:r>
      <w:bookmarkStart w:id="0" w:name="_GoBack"/>
      <w:bookmarkEnd w:id="0"/>
      <w:r w:rsidR="004B43FF">
        <w:rPr>
          <w:rFonts w:ascii="Arial" w:hAnsi="Arial" w:cs="Arial"/>
          <w:sz w:val="24"/>
          <w:szCs w:val="24"/>
        </w:rPr>
        <w:t xml:space="preserve"> </w:t>
      </w:r>
      <w:r w:rsidRPr="00AE2919">
        <w:rPr>
          <w:rFonts w:ascii="Arial" w:hAnsi="Arial" w:cs="Arial"/>
          <w:sz w:val="24"/>
          <w:szCs w:val="24"/>
        </w:rPr>
        <w:t xml:space="preserve">y Mtro. </w:t>
      </w:r>
      <w:proofErr w:type="spellStart"/>
      <w:r w:rsidRPr="00AE2919">
        <w:rPr>
          <w:rFonts w:ascii="Arial" w:hAnsi="Arial" w:cs="Arial"/>
          <w:sz w:val="24"/>
          <w:szCs w:val="24"/>
        </w:rPr>
        <w:t>Luigui</w:t>
      </w:r>
      <w:proofErr w:type="spellEnd"/>
      <w:r w:rsidRPr="00AE2919">
        <w:rPr>
          <w:rFonts w:ascii="Arial" w:hAnsi="Arial" w:cs="Arial"/>
          <w:sz w:val="24"/>
          <w:szCs w:val="24"/>
        </w:rPr>
        <w:t xml:space="preserve"> Villegas Alarcón;</w:t>
      </w:r>
      <w:r w:rsidRPr="00E65461">
        <w:rPr>
          <w:rFonts w:ascii="Arial" w:hAnsi="Arial" w:cs="Arial"/>
          <w:sz w:val="24"/>
          <w:szCs w:val="24"/>
        </w:rPr>
        <w:t xml:space="preserve"> firmándose para constancia legal en los términos de los artículos 98, fracción VIII y 103, fracción VI de la aludida Ley Electoral para el Estado y 57 del Reglamento de Sesiones del Consejo General de la Comisión Estatal Electoral y de las Comisiones Municipales Electorales del Estado de Nuevo León.- Conste.-</w:t>
      </w:r>
    </w:p>
    <w:p w:rsidR="00082AEF" w:rsidRPr="00D931CB" w:rsidRDefault="00082AEF" w:rsidP="00097AF0">
      <w:pPr>
        <w:autoSpaceDE w:val="0"/>
        <w:autoSpaceDN w:val="0"/>
        <w:adjustRightInd w:val="0"/>
        <w:spacing w:after="0" w:line="240" w:lineRule="auto"/>
        <w:jc w:val="both"/>
        <w:rPr>
          <w:rFonts w:ascii="Arial" w:hAnsi="Arial" w:cs="Arial"/>
          <w:sz w:val="24"/>
          <w:szCs w:val="24"/>
        </w:rPr>
      </w:pPr>
    </w:p>
    <w:p w:rsidR="00C31119" w:rsidRPr="00D931CB" w:rsidRDefault="00C31119" w:rsidP="00097AF0">
      <w:pPr>
        <w:autoSpaceDE w:val="0"/>
        <w:autoSpaceDN w:val="0"/>
        <w:adjustRightInd w:val="0"/>
        <w:spacing w:after="0" w:line="240" w:lineRule="auto"/>
        <w:jc w:val="both"/>
        <w:rPr>
          <w:rFonts w:ascii="Arial" w:hAnsi="Arial" w:cs="Arial"/>
          <w:sz w:val="24"/>
          <w:szCs w:val="24"/>
        </w:rPr>
      </w:pPr>
    </w:p>
    <w:p w:rsidR="00082AEF" w:rsidRPr="00D931CB" w:rsidRDefault="00082AEF" w:rsidP="00097AF0">
      <w:pPr>
        <w:autoSpaceDE w:val="0"/>
        <w:autoSpaceDN w:val="0"/>
        <w:adjustRightInd w:val="0"/>
        <w:spacing w:after="0" w:line="240" w:lineRule="auto"/>
        <w:jc w:val="both"/>
        <w:rPr>
          <w:rFonts w:ascii="Arial" w:hAnsi="Arial" w:cs="Arial"/>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4021"/>
        <w:gridCol w:w="4021"/>
      </w:tblGrid>
      <w:tr w:rsidR="00097AF0" w:rsidRPr="00D931CB" w:rsidTr="00097AF0">
        <w:trPr>
          <w:trHeight w:val="254"/>
          <w:jc w:val="center"/>
        </w:trPr>
        <w:tc>
          <w:tcPr>
            <w:tcW w:w="4021" w:type="dxa"/>
          </w:tcPr>
          <w:p w:rsidR="00097AF0" w:rsidRPr="00D931CB" w:rsidRDefault="00097AF0" w:rsidP="00097AF0">
            <w:pPr>
              <w:pStyle w:val="Default"/>
              <w:jc w:val="center"/>
              <w:rPr>
                <w:color w:val="auto"/>
              </w:rPr>
            </w:pPr>
            <w:r w:rsidRPr="00D931CB">
              <w:rPr>
                <w:color w:val="auto"/>
              </w:rPr>
              <w:t>Dr. Mario Alberto Garza Castillo</w:t>
            </w:r>
          </w:p>
          <w:p w:rsidR="00097AF0" w:rsidRPr="00D931CB" w:rsidRDefault="00097AF0" w:rsidP="00097AF0">
            <w:pPr>
              <w:pStyle w:val="Default"/>
              <w:jc w:val="center"/>
              <w:rPr>
                <w:color w:val="auto"/>
              </w:rPr>
            </w:pPr>
            <w:r w:rsidRPr="00D931CB">
              <w:rPr>
                <w:b/>
                <w:bCs/>
                <w:color w:val="auto"/>
              </w:rPr>
              <w:t>Consejero Presidente</w:t>
            </w:r>
          </w:p>
        </w:tc>
        <w:tc>
          <w:tcPr>
            <w:tcW w:w="4021" w:type="dxa"/>
          </w:tcPr>
          <w:p w:rsidR="00097AF0" w:rsidRPr="00D931CB" w:rsidRDefault="00097AF0" w:rsidP="00097AF0">
            <w:pPr>
              <w:pStyle w:val="Default"/>
              <w:jc w:val="center"/>
              <w:rPr>
                <w:color w:val="auto"/>
              </w:rPr>
            </w:pPr>
            <w:r w:rsidRPr="00D931CB">
              <w:rPr>
                <w:color w:val="auto"/>
              </w:rPr>
              <w:t>Lic. Héctor García Marroquín</w:t>
            </w:r>
          </w:p>
          <w:p w:rsidR="00097AF0" w:rsidRPr="00D931CB" w:rsidRDefault="00097AF0" w:rsidP="00097AF0">
            <w:pPr>
              <w:pStyle w:val="Default"/>
              <w:jc w:val="center"/>
              <w:rPr>
                <w:color w:val="auto"/>
              </w:rPr>
            </w:pPr>
            <w:r w:rsidRPr="00D931CB">
              <w:rPr>
                <w:b/>
                <w:bCs/>
                <w:color w:val="auto"/>
              </w:rPr>
              <w:t>Secretario Ejecutivo</w:t>
            </w:r>
          </w:p>
        </w:tc>
      </w:tr>
    </w:tbl>
    <w:p w:rsidR="00097AF0" w:rsidRPr="00D931CB" w:rsidRDefault="00097AF0" w:rsidP="00266859">
      <w:pPr>
        <w:autoSpaceDE w:val="0"/>
        <w:autoSpaceDN w:val="0"/>
        <w:adjustRightInd w:val="0"/>
        <w:spacing w:after="0" w:line="240" w:lineRule="auto"/>
        <w:jc w:val="both"/>
        <w:rPr>
          <w:rFonts w:ascii="Arial" w:hAnsi="Arial" w:cs="Arial"/>
          <w:sz w:val="24"/>
          <w:szCs w:val="24"/>
        </w:rPr>
      </w:pPr>
    </w:p>
    <w:sectPr w:rsidR="00097AF0" w:rsidRPr="00D931CB" w:rsidSect="0054235E">
      <w:headerReference w:type="default" r:id="rId21"/>
      <w:footerReference w:type="default" r:id="rId22"/>
      <w:pgSz w:w="12240" w:h="15840"/>
      <w:pgMar w:top="1417" w:right="118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D9" w:rsidRDefault="006829D9" w:rsidP="007B3378">
      <w:pPr>
        <w:spacing w:after="0" w:line="240" w:lineRule="auto"/>
      </w:pPr>
      <w:r>
        <w:separator/>
      </w:r>
    </w:p>
  </w:endnote>
  <w:endnote w:type="continuationSeparator" w:id="0">
    <w:p w:rsidR="006829D9" w:rsidRDefault="006829D9" w:rsidP="007B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245"/>
      <w:docPartObj>
        <w:docPartGallery w:val="Page Numbers (Bottom of Page)"/>
        <w:docPartUnique/>
      </w:docPartObj>
    </w:sdtPr>
    <w:sdtContent>
      <w:sdt>
        <w:sdtPr>
          <w:id w:val="-1669238322"/>
          <w:docPartObj>
            <w:docPartGallery w:val="Page Numbers (Top of Page)"/>
            <w:docPartUnique/>
          </w:docPartObj>
        </w:sdtPr>
        <w:sdtContent>
          <w:p w:rsidR="00E65461" w:rsidRDefault="00E65461">
            <w:pPr>
              <w:pStyle w:val="Piedepgina"/>
              <w:jc w:val="center"/>
            </w:pPr>
            <w:r w:rsidRPr="00CE1F3A">
              <w:rPr>
                <w:rFonts w:ascii="Arial" w:hAnsi="Arial" w:cs="Arial"/>
                <w:bCs/>
                <w:sz w:val="16"/>
                <w:szCs w:val="16"/>
              </w:rPr>
              <w:fldChar w:fldCharType="begin"/>
            </w:r>
            <w:r w:rsidRPr="00CE1F3A">
              <w:rPr>
                <w:rFonts w:ascii="Arial" w:hAnsi="Arial" w:cs="Arial"/>
                <w:bCs/>
                <w:sz w:val="16"/>
                <w:szCs w:val="16"/>
              </w:rPr>
              <w:instrText>PAGE</w:instrText>
            </w:r>
            <w:r w:rsidRPr="00CE1F3A">
              <w:rPr>
                <w:rFonts w:ascii="Arial" w:hAnsi="Arial" w:cs="Arial"/>
                <w:bCs/>
                <w:sz w:val="16"/>
                <w:szCs w:val="16"/>
              </w:rPr>
              <w:fldChar w:fldCharType="separate"/>
            </w:r>
            <w:r w:rsidR="00DA1FA0">
              <w:rPr>
                <w:rFonts w:ascii="Arial" w:hAnsi="Arial" w:cs="Arial"/>
                <w:bCs/>
                <w:noProof/>
                <w:sz w:val="16"/>
                <w:szCs w:val="16"/>
              </w:rPr>
              <w:t>32</w:t>
            </w:r>
            <w:r w:rsidRPr="00CE1F3A">
              <w:rPr>
                <w:rFonts w:ascii="Arial" w:hAnsi="Arial" w:cs="Arial"/>
                <w:bCs/>
                <w:sz w:val="16"/>
                <w:szCs w:val="16"/>
              </w:rPr>
              <w:fldChar w:fldCharType="end"/>
            </w:r>
            <w:r w:rsidRPr="00CE1F3A">
              <w:rPr>
                <w:rFonts w:ascii="Arial" w:hAnsi="Arial" w:cs="Arial"/>
                <w:sz w:val="16"/>
                <w:szCs w:val="16"/>
                <w:lang w:val="es-ES"/>
              </w:rPr>
              <w:t xml:space="preserve"> de </w:t>
            </w:r>
            <w:r w:rsidRPr="00CE1F3A">
              <w:rPr>
                <w:rFonts w:ascii="Arial" w:hAnsi="Arial" w:cs="Arial"/>
                <w:bCs/>
                <w:sz w:val="16"/>
                <w:szCs w:val="16"/>
              </w:rPr>
              <w:fldChar w:fldCharType="begin"/>
            </w:r>
            <w:r w:rsidRPr="00CE1F3A">
              <w:rPr>
                <w:rFonts w:ascii="Arial" w:hAnsi="Arial" w:cs="Arial"/>
                <w:bCs/>
                <w:sz w:val="16"/>
                <w:szCs w:val="16"/>
              </w:rPr>
              <w:instrText>NUMPAGES</w:instrText>
            </w:r>
            <w:r w:rsidRPr="00CE1F3A">
              <w:rPr>
                <w:rFonts w:ascii="Arial" w:hAnsi="Arial" w:cs="Arial"/>
                <w:bCs/>
                <w:sz w:val="16"/>
                <w:szCs w:val="16"/>
              </w:rPr>
              <w:fldChar w:fldCharType="separate"/>
            </w:r>
            <w:r w:rsidR="00DA1FA0">
              <w:rPr>
                <w:rFonts w:ascii="Arial" w:hAnsi="Arial" w:cs="Arial"/>
                <w:bCs/>
                <w:noProof/>
                <w:sz w:val="16"/>
                <w:szCs w:val="16"/>
              </w:rPr>
              <w:t>32</w:t>
            </w:r>
            <w:r w:rsidRPr="00CE1F3A">
              <w:rPr>
                <w:rFonts w:ascii="Arial" w:hAnsi="Arial" w:cs="Arial"/>
                <w:bCs/>
                <w:sz w:val="16"/>
                <w:szCs w:val="16"/>
              </w:rPr>
              <w:fldChar w:fldCharType="end"/>
            </w:r>
          </w:p>
        </w:sdtContent>
      </w:sdt>
    </w:sdtContent>
  </w:sdt>
  <w:p w:rsidR="00E65461" w:rsidRDefault="00E654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D9" w:rsidRDefault="006829D9" w:rsidP="007B3378">
      <w:pPr>
        <w:spacing w:after="0" w:line="240" w:lineRule="auto"/>
      </w:pPr>
      <w:r>
        <w:separator/>
      </w:r>
    </w:p>
  </w:footnote>
  <w:footnote w:type="continuationSeparator" w:id="0">
    <w:p w:rsidR="006829D9" w:rsidRDefault="006829D9" w:rsidP="007B3378">
      <w:pPr>
        <w:spacing w:after="0" w:line="240" w:lineRule="auto"/>
      </w:pPr>
      <w:r>
        <w:continuationSeparator/>
      </w:r>
    </w:p>
  </w:footnote>
  <w:footnote w:id="1">
    <w:p w:rsidR="00E65461" w:rsidRDefault="00E65461" w:rsidP="00041E00">
      <w:pPr>
        <w:pStyle w:val="Textonotapie"/>
        <w:jc w:val="both"/>
      </w:pPr>
      <w:r>
        <w:rPr>
          <w:rStyle w:val="Refdenotaalpie"/>
        </w:rPr>
        <w:footnoteRef/>
      </w:r>
      <w:r>
        <w:t xml:space="preserve"> Consultable en la dirección electrónica: </w:t>
      </w:r>
      <w:r w:rsidRPr="00A054DC">
        <w:t>http://portal.te.gob.mx/colecciones/sentencias/html/SUP/2015/RAP/SUP-RAP-00430-2015.htm</w:t>
      </w:r>
    </w:p>
  </w:footnote>
  <w:footnote w:id="2">
    <w:p w:rsidR="00E65461" w:rsidRDefault="00E65461" w:rsidP="00A601A3">
      <w:pPr>
        <w:pStyle w:val="Textonotapie"/>
        <w:jc w:val="both"/>
      </w:pPr>
      <w:r>
        <w:rPr>
          <w:rStyle w:val="Refdenotaalpie"/>
        </w:rPr>
        <w:footnoteRef/>
      </w:r>
      <w:r>
        <w:t xml:space="preserve"> Consultable en la dirección electrónica: </w:t>
      </w:r>
      <w:r w:rsidRPr="00A601A3">
        <w:t>http://portal.te.gob.mx/noticias-opinion-y-eventos/sesiones-publicas/0/</w:t>
      </w:r>
      <w:r>
        <w:br/>
      </w:r>
      <w:r w:rsidRPr="00A601A3">
        <w:t>1426121100#sentencias</w:t>
      </w:r>
    </w:p>
  </w:footnote>
  <w:footnote w:id="3">
    <w:p w:rsidR="00E65461" w:rsidRPr="00C71D25" w:rsidRDefault="00E65461" w:rsidP="00A16CDF">
      <w:pPr>
        <w:pStyle w:val="Textonotapie"/>
      </w:pPr>
      <w:r>
        <w:rPr>
          <w:rStyle w:val="Refdenotaalpie"/>
        </w:rPr>
        <w:footnoteRef/>
      </w:r>
      <w:r>
        <w:t xml:space="preserve">Consultable en la siguiente página de </w:t>
      </w:r>
      <w:r w:rsidRPr="00C71D25">
        <w:t xml:space="preserve">internet: </w:t>
      </w:r>
      <w:hyperlink r:id="rId1" w:history="1">
        <w:r w:rsidRPr="00C71D25">
          <w:rPr>
            <w:rStyle w:val="Hipervnculo"/>
            <w:color w:val="auto"/>
            <w:u w:val="none"/>
          </w:rPr>
          <w:t>http://portal.te.gob.mx/colecciones/sentencias/html/SUP/2014/JRC/</w:t>
        </w:r>
        <w:r w:rsidRPr="00C71D25">
          <w:rPr>
            <w:rStyle w:val="Hipervnculo"/>
            <w:color w:val="auto"/>
            <w:u w:val="none"/>
          </w:rPr>
          <w:br/>
          <w:t>SUP-JRC-00440-2014.htm</w:t>
        </w:r>
      </w:hyperlink>
    </w:p>
  </w:footnote>
  <w:footnote w:id="4">
    <w:p w:rsidR="00E65461" w:rsidRPr="00EC115D" w:rsidRDefault="00E65461" w:rsidP="00507CC6">
      <w:pPr>
        <w:pStyle w:val="Textonotapie"/>
        <w:rPr>
          <w:rFonts w:ascii="Arial" w:hAnsi="Arial" w:cs="Arial"/>
        </w:rPr>
      </w:pPr>
      <w:r>
        <w:rPr>
          <w:rStyle w:val="Refdenotaalpie"/>
        </w:rPr>
        <w:footnoteRef/>
      </w:r>
      <w:r>
        <w:t xml:space="preserve"> </w:t>
      </w:r>
      <w:r>
        <w:rPr>
          <w:rFonts w:ascii="Arial" w:hAnsi="Arial" w:cs="Arial"/>
        </w:rPr>
        <w:t>Según se desprende del acuerdo CEE/CG/139/2015, aprobado por el Consejo General de la Comisión Estatal Electoral en fecha treinta de agosto de dos mil quince.</w:t>
      </w:r>
    </w:p>
  </w:footnote>
  <w:footnote w:id="5">
    <w:p w:rsidR="00E65461" w:rsidRPr="00C71D25" w:rsidRDefault="00E65461" w:rsidP="00507CC6">
      <w:pPr>
        <w:pStyle w:val="Textonotapie"/>
      </w:pPr>
      <w:r>
        <w:rPr>
          <w:rStyle w:val="Refdenotaalpie"/>
        </w:rPr>
        <w:footnoteRef/>
      </w:r>
      <w:r>
        <w:t xml:space="preserve">Consultable en la siguiente página de </w:t>
      </w:r>
      <w:r w:rsidRPr="00C71D25">
        <w:t xml:space="preserve">internet: </w:t>
      </w:r>
      <w:hyperlink r:id="rId2" w:history="1">
        <w:r w:rsidRPr="00C71D25">
          <w:rPr>
            <w:rStyle w:val="Hipervnculo"/>
          </w:rPr>
          <w:t>http://portal.te.gob.mx/colecciones/sentencias/html/SUP/2014/JRC/</w:t>
        </w:r>
        <w:r w:rsidRPr="00C71D25">
          <w:rPr>
            <w:rStyle w:val="Hipervnculo"/>
          </w:rPr>
          <w:br/>
          <w:t>SUP-JRC-00440-2014.htm</w:t>
        </w:r>
      </w:hyperlink>
    </w:p>
  </w:footnote>
  <w:footnote w:id="6">
    <w:p w:rsidR="00E65461" w:rsidRPr="00EC115D" w:rsidRDefault="00E65461" w:rsidP="00507CC6">
      <w:pPr>
        <w:pStyle w:val="Textonotapie"/>
        <w:rPr>
          <w:rFonts w:ascii="Arial" w:hAnsi="Arial" w:cs="Arial"/>
        </w:rPr>
      </w:pPr>
      <w:r>
        <w:rPr>
          <w:rStyle w:val="Refdenotaalpie"/>
        </w:rPr>
        <w:footnoteRef/>
      </w:r>
      <w:r>
        <w:t xml:space="preserve"> </w:t>
      </w:r>
      <w:r>
        <w:rPr>
          <w:rFonts w:ascii="Arial" w:hAnsi="Arial" w:cs="Arial"/>
        </w:rPr>
        <w:t>Según se desprende del acuerdo CEE/CG/139/2015, aprobado por el Consejo General de la Comisión Estatal Electoral en fecha treinta de agosto de dos mil quince.</w:t>
      </w:r>
    </w:p>
  </w:footnote>
  <w:footnote w:id="7">
    <w:p w:rsidR="00E65461" w:rsidRPr="00C71D25" w:rsidRDefault="00E65461" w:rsidP="00507CC6">
      <w:pPr>
        <w:pStyle w:val="Textonotapie"/>
        <w:jc w:val="both"/>
      </w:pPr>
      <w:r>
        <w:rPr>
          <w:rStyle w:val="Refdenotaalpie"/>
        </w:rPr>
        <w:footnoteRef/>
      </w:r>
      <w:r>
        <w:t xml:space="preserve">Consultable en la siguiente </w:t>
      </w:r>
      <w:r w:rsidRPr="00AB0E85">
        <w:t xml:space="preserve">página de internet: </w:t>
      </w:r>
      <w:hyperlink r:id="rId3" w:history="1">
        <w:r w:rsidRPr="00AB0E85">
          <w:rPr>
            <w:rStyle w:val="Hipervnculo"/>
          </w:rPr>
          <w:t>http://portal.te.gob.mx/colecciones/sentencias/html/</w:t>
        </w:r>
        <w:r>
          <w:rPr>
            <w:rStyle w:val="Hipervnculo"/>
          </w:rPr>
          <w:br/>
        </w:r>
        <w:r w:rsidRPr="00AB0E85">
          <w:rPr>
            <w:rStyle w:val="Hipervnculo"/>
          </w:rPr>
          <w:t>SUP/2014/JRC/SUP-JRC-00440-2014.htm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61" w:rsidRDefault="00E65461">
    <w:pPr>
      <w:pStyle w:val="Encabezado"/>
    </w:pPr>
    <w:r>
      <w:rPr>
        <w:noProof/>
        <w:lang w:eastAsia="es-MX"/>
      </w:rPr>
      <w:drawing>
        <wp:inline distT="0" distB="0" distL="0" distR="0" wp14:anchorId="230295F9" wp14:editId="3540362B">
          <wp:extent cx="2077200" cy="429571"/>
          <wp:effectExtent l="0" t="0" r="0" b="8890"/>
          <wp:docPr id="1" name="Imagen 1" descr="C:\aplicaciones\siape\candidatos\img\logoCE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icaciones\siape\candidatos\img\logoCE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29571"/>
                  </a:xfrm>
                  <a:prstGeom prst="rect">
                    <a:avLst/>
                  </a:prstGeom>
                  <a:noFill/>
                  <a:ln>
                    <a:noFill/>
                  </a:ln>
                </pic:spPr>
              </pic:pic>
            </a:graphicData>
          </a:graphic>
        </wp:inline>
      </w:drawing>
    </w:r>
  </w:p>
  <w:p w:rsidR="00E65461" w:rsidRDefault="00E654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C49"/>
    <w:multiLevelType w:val="hybridMultilevel"/>
    <w:tmpl w:val="A10E3EFA"/>
    <w:lvl w:ilvl="0" w:tplc="62467D5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C6278"/>
    <w:multiLevelType w:val="hybridMultilevel"/>
    <w:tmpl w:val="9C620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55BD6"/>
    <w:multiLevelType w:val="hybridMultilevel"/>
    <w:tmpl w:val="C8B2D4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C706446"/>
    <w:multiLevelType w:val="hybridMultilevel"/>
    <w:tmpl w:val="953A4542"/>
    <w:lvl w:ilvl="0" w:tplc="CB3EB1C6">
      <w:start w:val="1"/>
      <w:numFmt w:val="bullet"/>
      <w:lvlText w:val=""/>
      <w:lvlJc w:val="left"/>
      <w:pPr>
        <w:ind w:left="720" w:hanging="360"/>
      </w:pPr>
      <w:rPr>
        <w:rFonts w:ascii="Symbol" w:eastAsia="Times New Roman" w:hAnsi="Symbo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0B06FF"/>
    <w:multiLevelType w:val="hybridMultilevel"/>
    <w:tmpl w:val="15E8C6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64E573D"/>
    <w:multiLevelType w:val="hybridMultilevel"/>
    <w:tmpl w:val="F3FC9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E50020"/>
    <w:multiLevelType w:val="hybridMultilevel"/>
    <w:tmpl w:val="328C99EA"/>
    <w:lvl w:ilvl="0" w:tplc="94BA198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EE85602"/>
    <w:multiLevelType w:val="multilevel"/>
    <w:tmpl w:val="8976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F4F594A"/>
    <w:multiLevelType w:val="hybridMultilevel"/>
    <w:tmpl w:val="E20CA5B4"/>
    <w:lvl w:ilvl="0" w:tplc="E3FE4A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9A15C9"/>
    <w:multiLevelType w:val="hybridMultilevel"/>
    <w:tmpl w:val="6D8E5AF6"/>
    <w:lvl w:ilvl="0" w:tplc="8FAADE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D63879"/>
    <w:multiLevelType w:val="singleLevel"/>
    <w:tmpl w:val="0698425A"/>
    <w:lvl w:ilvl="0">
      <w:start w:val="1"/>
      <w:numFmt w:val="lowerLetter"/>
      <w:lvlText w:val="%1)"/>
      <w:lvlJc w:val="left"/>
      <w:pPr>
        <w:tabs>
          <w:tab w:val="num" w:pos="360"/>
        </w:tabs>
        <w:ind w:left="360" w:hanging="360"/>
      </w:pPr>
      <w:rPr>
        <w:rFonts w:hint="default"/>
        <w:b/>
      </w:rPr>
    </w:lvl>
  </w:abstractNum>
  <w:abstractNum w:abstractNumId="11">
    <w:nsid w:val="23C02B3C"/>
    <w:multiLevelType w:val="hybridMultilevel"/>
    <w:tmpl w:val="A25E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E10744"/>
    <w:multiLevelType w:val="hybridMultilevel"/>
    <w:tmpl w:val="E07A6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E16801"/>
    <w:multiLevelType w:val="hybridMultilevel"/>
    <w:tmpl w:val="642E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2100FD"/>
    <w:multiLevelType w:val="hybridMultilevel"/>
    <w:tmpl w:val="3BEEA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DA15980"/>
    <w:multiLevelType w:val="hybridMultilevel"/>
    <w:tmpl w:val="82A0B1A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016273E"/>
    <w:multiLevelType w:val="hybridMultilevel"/>
    <w:tmpl w:val="7B20F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3C2CE8"/>
    <w:multiLevelType w:val="hybridMultilevel"/>
    <w:tmpl w:val="00B2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3D27CD"/>
    <w:multiLevelType w:val="hybridMultilevel"/>
    <w:tmpl w:val="51826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3007C62"/>
    <w:multiLevelType w:val="hybridMultilevel"/>
    <w:tmpl w:val="109A21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82366"/>
    <w:multiLevelType w:val="hybridMultilevel"/>
    <w:tmpl w:val="626AF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1C6768"/>
    <w:multiLevelType w:val="hybridMultilevel"/>
    <w:tmpl w:val="5652146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1A454E"/>
    <w:multiLevelType w:val="hybridMultilevel"/>
    <w:tmpl w:val="2A44C39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31366F"/>
    <w:multiLevelType w:val="hybridMultilevel"/>
    <w:tmpl w:val="17266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08318AB"/>
    <w:multiLevelType w:val="hybridMultilevel"/>
    <w:tmpl w:val="BE08DB4A"/>
    <w:lvl w:ilvl="0" w:tplc="69904FE8">
      <w:start w:val="1"/>
      <w:numFmt w:val="lowerLetter"/>
      <w:lvlText w:val="%1)"/>
      <w:lvlJc w:val="left"/>
      <w:pPr>
        <w:ind w:left="360" w:hanging="360"/>
      </w:pPr>
      <w:rPr>
        <w:rFonts w:ascii="Arial" w:hAnsi="Arial" w:cs="Arial" w:hint="default"/>
        <w:b/>
        <w:sz w:val="22"/>
        <w:szCs w:val="22"/>
        <w:lang w:val="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092522E"/>
    <w:multiLevelType w:val="hybridMultilevel"/>
    <w:tmpl w:val="E1DC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C7E494C"/>
    <w:multiLevelType w:val="hybridMultilevel"/>
    <w:tmpl w:val="595821E8"/>
    <w:lvl w:ilvl="0" w:tplc="94701968">
      <w:start w:val="1"/>
      <w:numFmt w:val="decimal"/>
      <w:lvlText w:val="%1."/>
      <w:lvlJc w:val="left"/>
      <w:pPr>
        <w:ind w:left="1494" w:hanging="360"/>
      </w:pPr>
      <w:rPr>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7F29253D"/>
    <w:multiLevelType w:val="hybridMultilevel"/>
    <w:tmpl w:val="BB30B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6"/>
  </w:num>
  <w:num w:numId="3">
    <w:abstractNumId w:val="1"/>
  </w:num>
  <w:num w:numId="4">
    <w:abstractNumId w:val="15"/>
  </w:num>
  <w:num w:numId="5">
    <w:abstractNumId w:val="20"/>
  </w:num>
  <w:num w:numId="6">
    <w:abstractNumId w:val="11"/>
  </w:num>
  <w:num w:numId="7">
    <w:abstractNumId w:val="8"/>
  </w:num>
  <w:num w:numId="8">
    <w:abstractNumId w:val="4"/>
  </w:num>
  <w:num w:numId="9">
    <w:abstractNumId w:val="5"/>
  </w:num>
  <w:num w:numId="10">
    <w:abstractNumId w:val="23"/>
  </w:num>
  <w:num w:numId="11">
    <w:abstractNumId w:val="2"/>
  </w:num>
  <w:num w:numId="12">
    <w:abstractNumId w:val="18"/>
  </w:num>
  <w:num w:numId="13">
    <w:abstractNumId w:val="27"/>
  </w:num>
  <w:num w:numId="14">
    <w:abstractNumId w:val="19"/>
  </w:num>
  <w:num w:numId="15">
    <w:abstractNumId w:val="12"/>
  </w:num>
  <w:num w:numId="16">
    <w:abstractNumId w:val="14"/>
  </w:num>
  <w:num w:numId="17">
    <w:abstractNumId w:val="16"/>
  </w:num>
  <w:num w:numId="18">
    <w:abstractNumId w:val="13"/>
  </w:num>
  <w:num w:numId="19">
    <w:abstractNumId w:val="21"/>
  </w:num>
  <w:num w:numId="20">
    <w:abstractNumId w:val="7"/>
  </w:num>
  <w:num w:numId="21">
    <w:abstractNumId w:val="25"/>
  </w:num>
  <w:num w:numId="22">
    <w:abstractNumId w:val="10"/>
  </w:num>
  <w:num w:numId="23">
    <w:abstractNumId w:val="3"/>
  </w:num>
  <w:num w:numId="24">
    <w:abstractNumId w:val="24"/>
  </w:num>
  <w:num w:numId="25">
    <w:abstractNumId w:val="6"/>
  </w:num>
  <w:num w:numId="26">
    <w:abstractNumId w:val="22"/>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3A"/>
    <w:rsid w:val="00005FA1"/>
    <w:rsid w:val="0001022C"/>
    <w:rsid w:val="00013971"/>
    <w:rsid w:val="00015C05"/>
    <w:rsid w:val="0001637E"/>
    <w:rsid w:val="00016CCE"/>
    <w:rsid w:val="000271C8"/>
    <w:rsid w:val="00031E77"/>
    <w:rsid w:val="000327A1"/>
    <w:rsid w:val="000342BC"/>
    <w:rsid w:val="00041E00"/>
    <w:rsid w:val="00046DFD"/>
    <w:rsid w:val="00047140"/>
    <w:rsid w:val="00047F5C"/>
    <w:rsid w:val="00050B9F"/>
    <w:rsid w:val="000512DF"/>
    <w:rsid w:val="00052F96"/>
    <w:rsid w:val="000540F2"/>
    <w:rsid w:val="0006125A"/>
    <w:rsid w:val="00061879"/>
    <w:rsid w:val="000639F8"/>
    <w:rsid w:val="00065AEC"/>
    <w:rsid w:val="00073BD5"/>
    <w:rsid w:val="00075759"/>
    <w:rsid w:val="00081AC7"/>
    <w:rsid w:val="00082946"/>
    <w:rsid w:val="00082AEF"/>
    <w:rsid w:val="00084F61"/>
    <w:rsid w:val="00097AF0"/>
    <w:rsid w:val="000B4969"/>
    <w:rsid w:val="000C29B6"/>
    <w:rsid w:val="000C3547"/>
    <w:rsid w:val="000D1730"/>
    <w:rsid w:val="000D1C3C"/>
    <w:rsid w:val="000D2CDD"/>
    <w:rsid w:val="000D5097"/>
    <w:rsid w:val="000D61F3"/>
    <w:rsid w:val="000D68A0"/>
    <w:rsid w:val="000D7410"/>
    <w:rsid w:val="000E5012"/>
    <w:rsid w:val="000F4D12"/>
    <w:rsid w:val="000F529D"/>
    <w:rsid w:val="00106320"/>
    <w:rsid w:val="0010758C"/>
    <w:rsid w:val="00107663"/>
    <w:rsid w:val="00112DA6"/>
    <w:rsid w:val="00113003"/>
    <w:rsid w:val="00115693"/>
    <w:rsid w:val="00117D72"/>
    <w:rsid w:val="001331DC"/>
    <w:rsid w:val="00133517"/>
    <w:rsid w:val="00135A17"/>
    <w:rsid w:val="001418DF"/>
    <w:rsid w:val="00141C9C"/>
    <w:rsid w:val="00143534"/>
    <w:rsid w:val="00147C29"/>
    <w:rsid w:val="001541EE"/>
    <w:rsid w:val="00155A97"/>
    <w:rsid w:val="0017006E"/>
    <w:rsid w:val="001728B7"/>
    <w:rsid w:val="00180695"/>
    <w:rsid w:val="001810F0"/>
    <w:rsid w:val="001848E6"/>
    <w:rsid w:val="001875C5"/>
    <w:rsid w:val="00191CC5"/>
    <w:rsid w:val="00191EEF"/>
    <w:rsid w:val="001960C8"/>
    <w:rsid w:val="001A304B"/>
    <w:rsid w:val="001A373C"/>
    <w:rsid w:val="001A3BAE"/>
    <w:rsid w:val="001A563D"/>
    <w:rsid w:val="001A5F70"/>
    <w:rsid w:val="001A6694"/>
    <w:rsid w:val="001A7F84"/>
    <w:rsid w:val="001B4011"/>
    <w:rsid w:val="001B51EF"/>
    <w:rsid w:val="001C1D5A"/>
    <w:rsid w:val="001C1E2F"/>
    <w:rsid w:val="001C4AC5"/>
    <w:rsid w:val="001C73FB"/>
    <w:rsid w:val="001C7D62"/>
    <w:rsid w:val="001D2480"/>
    <w:rsid w:val="001D2D0B"/>
    <w:rsid w:val="001D511E"/>
    <w:rsid w:val="001E0EF6"/>
    <w:rsid w:val="001E2B50"/>
    <w:rsid w:val="001F0413"/>
    <w:rsid w:val="001F1A77"/>
    <w:rsid w:val="001F3B6B"/>
    <w:rsid w:val="001F574C"/>
    <w:rsid w:val="001F5BFA"/>
    <w:rsid w:val="002003F8"/>
    <w:rsid w:val="00200A6F"/>
    <w:rsid w:val="00203324"/>
    <w:rsid w:val="00203D20"/>
    <w:rsid w:val="00204338"/>
    <w:rsid w:val="00204341"/>
    <w:rsid w:val="00204351"/>
    <w:rsid w:val="00205B7B"/>
    <w:rsid w:val="00206920"/>
    <w:rsid w:val="00210220"/>
    <w:rsid w:val="00211115"/>
    <w:rsid w:val="002128EC"/>
    <w:rsid w:val="0021733D"/>
    <w:rsid w:val="0021751F"/>
    <w:rsid w:val="0022093B"/>
    <w:rsid w:val="002254EE"/>
    <w:rsid w:val="00227881"/>
    <w:rsid w:val="00233326"/>
    <w:rsid w:val="00235A6E"/>
    <w:rsid w:val="0024000E"/>
    <w:rsid w:val="002418FF"/>
    <w:rsid w:val="00245A00"/>
    <w:rsid w:val="00245E43"/>
    <w:rsid w:val="002568EF"/>
    <w:rsid w:val="00266405"/>
    <w:rsid w:val="00266859"/>
    <w:rsid w:val="002676EB"/>
    <w:rsid w:val="0027316B"/>
    <w:rsid w:val="00273230"/>
    <w:rsid w:val="00277878"/>
    <w:rsid w:val="002820CF"/>
    <w:rsid w:val="002827EB"/>
    <w:rsid w:val="00291F66"/>
    <w:rsid w:val="0029239B"/>
    <w:rsid w:val="00294E5F"/>
    <w:rsid w:val="002964F6"/>
    <w:rsid w:val="0029664D"/>
    <w:rsid w:val="002A0186"/>
    <w:rsid w:val="002A3340"/>
    <w:rsid w:val="002A3546"/>
    <w:rsid w:val="002A5E0E"/>
    <w:rsid w:val="002C0917"/>
    <w:rsid w:val="002C0C0A"/>
    <w:rsid w:val="002C2AF8"/>
    <w:rsid w:val="002D1979"/>
    <w:rsid w:val="002D397E"/>
    <w:rsid w:val="002E12A8"/>
    <w:rsid w:val="002E1C82"/>
    <w:rsid w:val="002E6039"/>
    <w:rsid w:val="002E603D"/>
    <w:rsid w:val="002F3691"/>
    <w:rsid w:val="002F632E"/>
    <w:rsid w:val="002F66E4"/>
    <w:rsid w:val="002F793F"/>
    <w:rsid w:val="003003BD"/>
    <w:rsid w:val="003028D5"/>
    <w:rsid w:val="00305787"/>
    <w:rsid w:val="0030750E"/>
    <w:rsid w:val="00325CDA"/>
    <w:rsid w:val="0032752B"/>
    <w:rsid w:val="003314B3"/>
    <w:rsid w:val="00333862"/>
    <w:rsid w:val="00333944"/>
    <w:rsid w:val="00337D59"/>
    <w:rsid w:val="00344545"/>
    <w:rsid w:val="00346E48"/>
    <w:rsid w:val="00347982"/>
    <w:rsid w:val="00347E63"/>
    <w:rsid w:val="00350C8F"/>
    <w:rsid w:val="0035167B"/>
    <w:rsid w:val="00353905"/>
    <w:rsid w:val="00353C71"/>
    <w:rsid w:val="00355741"/>
    <w:rsid w:val="003578B7"/>
    <w:rsid w:val="00363B96"/>
    <w:rsid w:val="00371B38"/>
    <w:rsid w:val="0037277F"/>
    <w:rsid w:val="003730C6"/>
    <w:rsid w:val="0037312F"/>
    <w:rsid w:val="00375C1C"/>
    <w:rsid w:val="00376F85"/>
    <w:rsid w:val="00377916"/>
    <w:rsid w:val="00380BEA"/>
    <w:rsid w:val="00391B5F"/>
    <w:rsid w:val="00392151"/>
    <w:rsid w:val="00395EA8"/>
    <w:rsid w:val="00396113"/>
    <w:rsid w:val="00396E0D"/>
    <w:rsid w:val="003A4060"/>
    <w:rsid w:val="003B070A"/>
    <w:rsid w:val="003B2274"/>
    <w:rsid w:val="003B2539"/>
    <w:rsid w:val="003B61A2"/>
    <w:rsid w:val="003C0515"/>
    <w:rsid w:val="003C69CA"/>
    <w:rsid w:val="003C6B2C"/>
    <w:rsid w:val="003D168E"/>
    <w:rsid w:val="003D1E1A"/>
    <w:rsid w:val="003D25F9"/>
    <w:rsid w:val="003D27CA"/>
    <w:rsid w:val="003D7732"/>
    <w:rsid w:val="003F2284"/>
    <w:rsid w:val="003F31B4"/>
    <w:rsid w:val="004004F7"/>
    <w:rsid w:val="004067DE"/>
    <w:rsid w:val="004072FF"/>
    <w:rsid w:val="004121BE"/>
    <w:rsid w:val="00414710"/>
    <w:rsid w:val="0041556F"/>
    <w:rsid w:val="004170AF"/>
    <w:rsid w:val="00417EEE"/>
    <w:rsid w:val="00421945"/>
    <w:rsid w:val="00422609"/>
    <w:rsid w:val="004230F3"/>
    <w:rsid w:val="00426338"/>
    <w:rsid w:val="00431263"/>
    <w:rsid w:val="00435439"/>
    <w:rsid w:val="00435A91"/>
    <w:rsid w:val="00437347"/>
    <w:rsid w:val="0044414A"/>
    <w:rsid w:val="004441A7"/>
    <w:rsid w:val="00451FE6"/>
    <w:rsid w:val="00460D23"/>
    <w:rsid w:val="004668C0"/>
    <w:rsid w:val="00466A24"/>
    <w:rsid w:val="00472624"/>
    <w:rsid w:val="004740AF"/>
    <w:rsid w:val="00482096"/>
    <w:rsid w:val="00493FCC"/>
    <w:rsid w:val="004963F5"/>
    <w:rsid w:val="004A1584"/>
    <w:rsid w:val="004B09E1"/>
    <w:rsid w:val="004B43FF"/>
    <w:rsid w:val="004B47F4"/>
    <w:rsid w:val="004B4BFD"/>
    <w:rsid w:val="004B5171"/>
    <w:rsid w:val="004C1034"/>
    <w:rsid w:val="004C1993"/>
    <w:rsid w:val="004C2E72"/>
    <w:rsid w:val="004C5552"/>
    <w:rsid w:val="004C6604"/>
    <w:rsid w:val="004D142C"/>
    <w:rsid w:val="004D336A"/>
    <w:rsid w:val="004D34AB"/>
    <w:rsid w:val="004D65F0"/>
    <w:rsid w:val="004D79B2"/>
    <w:rsid w:val="004E05F3"/>
    <w:rsid w:val="004E46F1"/>
    <w:rsid w:val="004E66F6"/>
    <w:rsid w:val="004F154C"/>
    <w:rsid w:val="004F5BC8"/>
    <w:rsid w:val="004F6A72"/>
    <w:rsid w:val="00507CC6"/>
    <w:rsid w:val="00507E42"/>
    <w:rsid w:val="00512485"/>
    <w:rsid w:val="00513869"/>
    <w:rsid w:val="005139A8"/>
    <w:rsid w:val="0052071F"/>
    <w:rsid w:val="0052224C"/>
    <w:rsid w:val="00522D91"/>
    <w:rsid w:val="00525594"/>
    <w:rsid w:val="005300C1"/>
    <w:rsid w:val="005328A7"/>
    <w:rsid w:val="0053709E"/>
    <w:rsid w:val="00540025"/>
    <w:rsid w:val="00540B59"/>
    <w:rsid w:val="00541B45"/>
    <w:rsid w:val="0054235E"/>
    <w:rsid w:val="00550DE5"/>
    <w:rsid w:val="0055622A"/>
    <w:rsid w:val="00557B57"/>
    <w:rsid w:val="0056239C"/>
    <w:rsid w:val="00564304"/>
    <w:rsid w:val="00572F97"/>
    <w:rsid w:val="00575581"/>
    <w:rsid w:val="0058359B"/>
    <w:rsid w:val="00583B05"/>
    <w:rsid w:val="00584B0C"/>
    <w:rsid w:val="00586F0F"/>
    <w:rsid w:val="0059397E"/>
    <w:rsid w:val="005A1CF7"/>
    <w:rsid w:val="005A2B7C"/>
    <w:rsid w:val="005A6A35"/>
    <w:rsid w:val="005A7B74"/>
    <w:rsid w:val="005B1F0E"/>
    <w:rsid w:val="005B707D"/>
    <w:rsid w:val="005C0A0A"/>
    <w:rsid w:val="005C1DA9"/>
    <w:rsid w:val="005C7913"/>
    <w:rsid w:val="005D6CA1"/>
    <w:rsid w:val="005E579D"/>
    <w:rsid w:val="005F0E7F"/>
    <w:rsid w:val="005F36DC"/>
    <w:rsid w:val="00602E94"/>
    <w:rsid w:val="006137A4"/>
    <w:rsid w:val="006143E7"/>
    <w:rsid w:val="00617F53"/>
    <w:rsid w:val="00620931"/>
    <w:rsid w:val="00622D62"/>
    <w:rsid w:val="00626979"/>
    <w:rsid w:val="00626EE5"/>
    <w:rsid w:val="00627EB4"/>
    <w:rsid w:val="006405E7"/>
    <w:rsid w:val="00640D4D"/>
    <w:rsid w:val="0064113E"/>
    <w:rsid w:val="006456A7"/>
    <w:rsid w:val="006534EF"/>
    <w:rsid w:val="0065394B"/>
    <w:rsid w:val="0065763E"/>
    <w:rsid w:val="006615E2"/>
    <w:rsid w:val="0066189A"/>
    <w:rsid w:val="00662B1B"/>
    <w:rsid w:val="006646FC"/>
    <w:rsid w:val="006667AF"/>
    <w:rsid w:val="00671565"/>
    <w:rsid w:val="0067372B"/>
    <w:rsid w:val="00673E2A"/>
    <w:rsid w:val="0067528F"/>
    <w:rsid w:val="006829D9"/>
    <w:rsid w:val="006833EA"/>
    <w:rsid w:val="00685D42"/>
    <w:rsid w:val="00686B19"/>
    <w:rsid w:val="00687A85"/>
    <w:rsid w:val="00687E64"/>
    <w:rsid w:val="0069311D"/>
    <w:rsid w:val="00693612"/>
    <w:rsid w:val="006A23A1"/>
    <w:rsid w:val="006A3125"/>
    <w:rsid w:val="006A3651"/>
    <w:rsid w:val="006B06D1"/>
    <w:rsid w:val="006B1A1B"/>
    <w:rsid w:val="006C0DD1"/>
    <w:rsid w:val="006C2D23"/>
    <w:rsid w:val="006C4734"/>
    <w:rsid w:val="006D1E6F"/>
    <w:rsid w:val="006D3F87"/>
    <w:rsid w:val="006E0333"/>
    <w:rsid w:val="006E1CCA"/>
    <w:rsid w:val="006E3070"/>
    <w:rsid w:val="006E5A5D"/>
    <w:rsid w:val="006E6C97"/>
    <w:rsid w:val="006F3221"/>
    <w:rsid w:val="006F32B0"/>
    <w:rsid w:val="006F3A4A"/>
    <w:rsid w:val="006F5FF2"/>
    <w:rsid w:val="007032DA"/>
    <w:rsid w:val="00711FCE"/>
    <w:rsid w:val="007145E9"/>
    <w:rsid w:val="0072541C"/>
    <w:rsid w:val="00727298"/>
    <w:rsid w:val="00730E42"/>
    <w:rsid w:val="00735561"/>
    <w:rsid w:val="0073712B"/>
    <w:rsid w:val="0074075A"/>
    <w:rsid w:val="00755D11"/>
    <w:rsid w:val="0077063E"/>
    <w:rsid w:val="007740AA"/>
    <w:rsid w:val="00777BF7"/>
    <w:rsid w:val="007800D4"/>
    <w:rsid w:val="00783E14"/>
    <w:rsid w:val="007876ED"/>
    <w:rsid w:val="00787BB5"/>
    <w:rsid w:val="00791205"/>
    <w:rsid w:val="007913D0"/>
    <w:rsid w:val="00795D37"/>
    <w:rsid w:val="007A3205"/>
    <w:rsid w:val="007A4C11"/>
    <w:rsid w:val="007B0718"/>
    <w:rsid w:val="007B3378"/>
    <w:rsid w:val="007B710D"/>
    <w:rsid w:val="007C1301"/>
    <w:rsid w:val="007C2FCE"/>
    <w:rsid w:val="007C5BC5"/>
    <w:rsid w:val="007D272E"/>
    <w:rsid w:val="007D4C0C"/>
    <w:rsid w:val="007D54FE"/>
    <w:rsid w:val="007D790F"/>
    <w:rsid w:val="007E048C"/>
    <w:rsid w:val="007E1295"/>
    <w:rsid w:val="007E5F46"/>
    <w:rsid w:val="007E601C"/>
    <w:rsid w:val="007F4297"/>
    <w:rsid w:val="007F4BBB"/>
    <w:rsid w:val="007F621D"/>
    <w:rsid w:val="008013B4"/>
    <w:rsid w:val="008014C2"/>
    <w:rsid w:val="008069A2"/>
    <w:rsid w:val="00822785"/>
    <w:rsid w:val="008270DC"/>
    <w:rsid w:val="00833154"/>
    <w:rsid w:val="008359DD"/>
    <w:rsid w:val="00840418"/>
    <w:rsid w:val="00845CC2"/>
    <w:rsid w:val="00855F28"/>
    <w:rsid w:val="008566F2"/>
    <w:rsid w:val="00860D53"/>
    <w:rsid w:val="0086227F"/>
    <w:rsid w:val="00867BBB"/>
    <w:rsid w:val="00872E79"/>
    <w:rsid w:val="00875414"/>
    <w:rsid w:val="0087542E"/>
    <w:rsid w:val="0087588D"/>
    <w:rsid w:val="00884595"/>
    <w:rsid w:val="00886027"/>
    <w:rsid w:val="00886F2F"/>
    <w:rsid w:val="00887DF4"/>
    <w:rsid w:val="00895567"/>
    <w:rsid w:val="008A27C3"/>
    <w:rsid w:val="008A3564"/>
    <w:rsid w:val="008A3AF5"/>
    <w:rsid w:val="008A64D5"/>
    <w:rsid w:val="008B12C3"/>
    <w:rsid w:val="008B6584"/>
    <w:rsid w:val="008D67C1"/>
    <w:rsid w:val="008E4C98"/>
    <w:rsid w:val="008E5EA4"/>
    <w:rsid w:val="008F435B"/>
    <w:rsid w:val="008F4DCB"/>
    <w:rsid w:val="008F6140"/>
    <w:rsid w:val="00901F23"/>
    <w:rsid w:val="00902B25"/>
    <w:rsid w:val="009037AF"/>
    <w:rsid w:val="00905162"/>
    <w:rsid w:val="00907EA4"/>
    <w:rsid w:val="00911DAD"/>
    <w:rsid w:val="0091389F"/>
    <w:rsid w:val="00914923"/>
    <w:rsid w:val="009167A3"/>
    <w:rsid w:val="00925443"/>
    <w:rsid w:val="00925C7C"/>
    <w:rsid w:val="00931DFD"/>
    <w:rsid w:val="009325FF"/>
    <w:rsid w:val="00933DC4"/>
    <w:rsid w:val="00934376"/>
    <w:rsid w:val="00942E3C"/>
    <w:rsid w:val="00944AB9"/>
    <w:rsid w:val="009459FA"/>
    <w:rsid w:val="00945E3F"/>
    <w:rsid w:val="009523B5"/>
    <w:rsid w:val="00954AF3"/>
    <w:rsid w:val="00954CB0"/>
    <w:rsid w:val="00956335"/>
    <w:rsid w:val="00956954"/>
    <w:rsid w:val="009603BA"/>
    <w:rsid w:val="0096224C"/>
    <w:rsid w:val="00962FBD"/>
    <w:rsid w:val="00963C07"/>
    <w:rsid w:val="0097104F"/>
    <w:rsid w:val="0097405D"/>
    <w:rsid w:val="00975E11"/>
    <w:rsid w:val="009773F7"/>
    <w:rsid w:val="00977C1A"/>
    <w:rsid w:val="00984A63"/>
    <w:rsid w:val="00987064"/>
    <w:rsid w:val="00991436"/>
    <w:rsid w:val="009918FA"/>
    <w:rsid w:val="009925E7"/>
    <w:rsid w:val="009A3A74"/>
    <w:rsid w:val="009A4293"/>
    <w:rsid w:val="009A4A24"/>
    <w:rsid w:val="009A5480"/>
    <w:rsid w:val="009A65B2"/>
    <w:rsid w:val="009A6E0C"/>
    <w:rsid w:val="009B0392"/>
    <w:rsid w:val="009B3112"/>
    <w:rsid w:val="009B3911"/>
    <w:rsid w:val="009B65D4"/>
    <w:rsid w:val="009C0234"/>
    <w:rsid w:val="009C188D"/>
    <w:rsid w:val="009C1D89"/>
    <w:rsid w:val="009C5E15"/>
    <w:rsid w:val="009C69A1"/>
    <w:rsid w:val="009C6E0B"/>
    <w:rsid w:val="009D12E7"/>
    <w:rsid w:val="009D237C"/>
    <w:rsid w:val="009D4898"/>
    <w:rsid w:val="009E4AD7"/>
    <w:rsid w:val="009E7F35"/>
    <w:rsid w:val="009F093C"/>
    <w:rsid w:val="009F2F89"/>
    <w:rsid w:val="009F3AE8"/>
    <w:rsid w:val="009F509D"/>
    <w:rsid w:val="009F584F"/>
    <w:rsid w:val="009F7BD7"/>
    <w:rsid w:val="00A027E3"/>
    <w:rsid w:val="00A03192"/>
    <w:rsid w:val="00A054DC"/>
    <w:rsid w:val="00A06E1B"/>
    <w:rsid w:val="00A07267"/>
    <w:rsid w:val="00A11FAE"/>
    <w:rsid w:val="00A157B0"/>
    <w:rsid w:val="00A16CDF"/>
    <w:rsid w:val="00A30613"/>
    <w:rsid w:val="00A32501"/>
    <w:rsid w:val="00A36AC7"/>
    <w:rsid w:val="00A3770F"/>
    <w:rsid w:val="00A4117E"/>
    <w:rsid w:val="00A45CDF"/>
    <w:rsid w:val="00A52AE0"/>
    <w:rsid w:val="00A52E38"/>
    <w:rsid w:val="00A54A32"/>
    <w:rsid w:val="00A54EBE"/>
    <w:rsid w:val="00A601A3"/>
    <w:rsid w:val="00A6276A"/>
    <w:rsid w:val="00A72F38"/>
    <w:rsid w:val="00A80CA6"/>
    <w:rsid w:val="00A878F8"/>
    <w:rsid w:val="00A87FE2"/>
    <w:rsid w:val="00A91C0E"/>
    <w:rsid w:val="00A91CEB"/>
    <w:rsid w:val="00A924CB"/>
    <w:rsid w:val="00A92FD6"/>
    <w:rsid w:val="00A97423"/>
    <w:rsid w:val="00A97520"/>
    <w:rsid w:val="00AA6D3E"/>
    <w:rsid w:val="00AB0E6F"/>
    <w:rsid w:val="00AB18A2"/>
    <w:rsid w:val="00AB1B6B"/>
    <w:rsid w:val="00AB234C"/>
    <w:rsid w:val="00AB4F6C"/>
    <w:rsid w:val="00AB6153"/>
    <w:rsid w:val="00AB6DBF"/>
    <w:rsid w:val="00AD39D3"/>
    <w:rsid w:val="00AE1024"/>
    <w:rsid w:val="00AE2919"/>
    <w:rsid w:val="00AE3DB2"/>
    <w:rsid w:val="00AF6185"/>
    <w:rsid w:val="00AF6D06"/>
    <w:rsid w:val="00AF6D92"/>
    <w:rsid w:val="00AF754E"/>
    <w:rsid w:val="00B031BD"/>
    <w:rsid w:val="00B04841"/>
    <w:rsid w:val="00B1048C"/>
    <w:rsid w:val="00B12558"/>
    <w:rsid w:val="00B14551"/>
    <w:rsid w:val="00B159E9"/>
    <w:rsid w:val="00B24865"/>
    <w:rsid w:val="00B24C2F"/>
    <w:rsid w:val="00B26E05"/>
    <w:rsid w:val="00B3628C"/>
    <w:rsid w:val="00B36AF0"/>
    <w:rsid w:val="00B40B59"/>
    <w:rsid w:val="00B45172"/>
    <w:rsid w:val="00B51FAC"/>
    <w:rsid w:val="00B52D3F"/>
    <w:rsid w:val="00B52E3A"/>
    <w:rsid w:val="00B541B1"/>
    <w:rsid w:val="00B55F5D"/>
    <w:rsid w:val="00B6117C"/>
    <w:rsid w:val="00B711BF"/>
    <w:rsid w:val="00B718D7"/>
    <w:rsid w:val="00B71DC8"/>
    <w:rsid w:val="00B76FA8"/>
    <w:rsid w:val="00B82C32"/>
    <w:rsid w:val="00B95645"/>
    <w:rsid w:val="00BA1013"/>
    <w:rsid w:val="00BA3886"/>
    <w:rsid w:val="00BA508E"/>
    <w:rsid w:val="00BA5FC8"/>
    <w:rsid w:val="00BB06F9"/>
    <w:rsid w:val="00BB1377"/>
    <w:rsid w:val="00BC37DD"/>
    <w:rsid w:val="00BC5B31"/>
    <w:rsid w:val="00BD0C3C"/>
    <w:rsid w:val="00BD12D6"/>
    <w:rsid w:val="00BD451E"/>
    <w:rsid w:val="00BD59EB"/>
    <w:rsid w:val="00BD7F92"/>
    <w:rsid w:val="00BE1D6B"/>
    <w:rsid w:val="00BE45C1"/>
    <w:rsid w:val="00BE7603"/>
    <w:rsid w:val="00BF1B23"/>
    <w:rsid w:val="00BF533B"/>
    <w:rsid w:val="00C01000"/>
    <w:rsid w:val="00C01241"/>
    <w:rsid w:val="00C10721"/>
    <w:rsid w:val="00C1403C"/>
    <w:rsid w:val="00C2516F"/>
    <w:rsid w:val="00C301FD"/>
    <w:rsid w:val="00C31119"/>
    <w:rsid w:val="00C32310"/>
    <w:rsid w:val="00C33368"/>
    <w:rsid w:val="00C4070C"/>
    <w:rsid w:val="00C43320"/>
    <w:rsid w:val="00C44E88"/>
    <w:rsid w:val="00C470DB"/>
    <w:rsid w:val="00C523E7"/>
    <w:rsid w:val="00C56B1E"/>
    <w:rsid w:val="00C64CAA"/>
    <w:rsid w:val="00C71418"/>
    <w:rsid w:val="00C71D25"/>
    <w:rsid w:val="00C72DAE"/>
    <w:rsid w:val="00C74E71"/>
    <w:rsid w:val="00C75E44"/>
    <w:rsid w:val="00C800B4"/>
    <w:rsid w:val="00C80162"/>
    <w:rsid w:val="00C913F8"/>
    <w:rsid w:val="00C9348A"/>
    <w:rsid w:val="00CA3027"/>
    <w:rsid w:val="00CA3AA5"/>
    <w:rsid w:val="00CB11E0"/>
    <w:rsid w:val="00CB37A7"/>
    <w:rsid w:val="00CC0592"/>
    <w:rsid w:val="00CC1BDA"/>
    <w:rsid w:val="00CC2F05"/>
    <w:rsid w:val="00CC54C1"/>
    <w:rsid w:val="00CD0BE8"/>
    <w:rsid w:val="00CD34BB"/>
    <w:rsid w:val="00CD4C07"/>
    <w:rsid w:val="00CE1345"/>
    <w:rsid w:val="00CE1F3A"/>
    <w:rsid w:val="00CF25F9"/>
    <w:rsid w:val="00CF2844"/>
    <w:rsid w:val="00CF381B"/>
    <w:rsid w:val="00CF6274"/>
    <w:rsid w:val="00CF6471"/>
    <w:rsid w:val="00D01E17"/>
    <w:rsid w:val="00D03446"/>
    <w:rsid w:val="00D03B84"/>
    <w:rsid w:val="00D05614"/>
    <w:rsid w:val="00D0606D"/>
    <w:rsid w:val="00D06A17"/>
    <w:rsid w:val="00D13124"/>
    <w:rsid w:val="00D13352"/>
    <w:rsid w:val="00D16E60"/>
    <w:rsid w:val="00D21679"/>
    <w:rsid w:val="00D238C5"/>
    <w:rsid w:val="00D31E17"/>
    <w:rsid w:val="00D32BA3"/>
    <w:rsid w:val="00D334E1"/>
    <w:rsid w:val="00D33E40"/>
    <w:rsid w:val="00D3746D"/>
    <w:rsid w:val="00D40E9F"/>
    <w:rsid w:val="00D44174"/>
    <w:rsid w:val="00D44EE5"/>
    <w:rsid w:val="00D45CAF"/>
    <w:rsid w:val="00D477F0"/>
    <w:rsid w:val="00D56730"/>
    <w:rsid w:val="00D631E0"/>
    <w:rsid w:val="00D65A9C"/>
    <w:rsid w:val="00D66225"/>
    <w:rsid w:val="00D705D1"/>
    <w:rsid w:val="00D74F20"/>
    <w:rsid w:val="00D763B1"/>
    <w:rsid w:val="00D774ED"/>
    <w:rsid w:val="00D83C98"/>
    <w:rsid w:val="00D85883"/>
    <w:rsid w:val="00D85980"/>
    <w:rsid w:val="00D90EAD"/>
    <w:rsid w:val="00D926FE"/>
    <w:rsid w:val="00D92BF6"/>
    <w:rsid w:val="00D931CB"/>
    <w:rsid w:val="00DA0A7C"/>
    <w:rsid w:val="00DA1FA0"/>
    <w:rsid w:val="00DA34D9"/>
    <w:rsid w:val="00DA78ED"/>
    <w:rsid w:val="00DB140D"/>
    <w:rsid w:val="00DB162A"/>
    <w:rsid w:val="00DB57C0"/>
    <w:rsid w:val="00DC2E19"/>
    <w:rsid w:val="00DC4828"/>
    <w:rsid w:val="00DC4A76"/>
    <w:rsid w:val="00DC4D19"/>
    <w:rsid w:val="00DC5438"/>
    <w:rsid w:val="00DC7093"/>
    <w:rsid w:val="00DD04F0"/>
    <w:rsid w:val="00DE7734"/>
    <w:rsid w:val="00DF12D2"/>
    <w:rsid w:val="00DF6542"/>
    <w:rsid w:val="00DF669C"/>
    <w:rsid w:val="00DF788D"/>
    <w:rsid w:val="00E06E68"/>
    <w:rsid w:val="00E1195F"/>
    <w:rsid w:val="00E17508"/>
    <w:rsid w:val="00E206E2"/>
    <w:rsid w:val="00E27042"/>
    <w:rsid w:val="00E31BE8"/>
    <w:rsid w:val="00E33374"/>
    <w:rsid w:val="00E343D4"/>
    <w:rsid w:val="00E42B4C"/>
    <w:rsid w:val="00E5486F"/>
    <w:rsid w:val="00E65461"/>
    <w:rsid w:val="00E676E8"/>
    <w:rsid w:val="00E6776D"/>
    <w:rsid w:val="00E72524"/>
    <w:rsid w:val="00E73686"/>
    <w:rsid w:val="00E81D4A"/>
    <w:rsid w:val="00E8255B"/>
    <w:rsid w:val="00E8687E"/>
    <w:rsid w:val="00E90559"/>
    <w:rsid w:val="00E909BD"/>
    <w:rsid w:val="00E92B4D"/>
    <w:rsid w:val="00E95E14"/>
    <w:rsid w:val="00E97DD2"/>
    <w:rsid w:val="00EA1314"/>
    <w:rsid w:val="00EA63D3"/>
    <w:rsid w:val="00EB2BAA"/>
    <w:rsid w:val="00EB5869"/>
    <w:rsid w:val="00EB7D62"/>
    <w:rsid w:val="00EC2FA7"/>
    <w:rsid w:val="00EC3C3D"/>
    <w:rsid w:val="00EC6139"/>
    <w:rsid w:val="00EC6B07"/>
    <w:rsid w:val="00ED1089"/>
    <w:rsid w:val="00ED4C64"/>
    <w:rsid w:val="00ED7ADB"/>
    <w:rsid w:val="00EE1242"/>
    <w:rsid w:val="00EE2F1C"/>
    <w:rsid w:val="00EE4AC6"/>
    <w:rsid w:val="00EE515F"/>
    <w:rsid w:val="00EE7151"/>
    <w:rsid w:val="00EE743B"/>
    <w:rsid w:val="00EF65C4"/>
    <w:rsid w:val="00F0130C"/>
    <w:rsid w:val="00F027DE"/>
    <w:rsid w:val="00F21DE4"/>
    <w:rsid w:val="00F22EA4"/>
    <w:rsid w:val="00F22EEF"/>
    <w:rsid w:val="00F26BD8"/>
    <w:rsid w:val="00F3440E"/>
    <w:rsid w:val="00F3521D"/>
    <w:rsid w:val="00F414ED"/>
    <w:rsid w:val="00F4475B"/>
    <w:rsid w:val="00F45FEB"/>
    <w:rsid w:val="00F475D3"/>
    <w:rsid w:val="00F50C26"/>
    <w:rsid w:val="00F50C5C"/>
    <w:rsid w:val="00F539E1"/>
    <w:rsid w:val="00F54790"/>
    <w:rsid w:val="00F55181"/>
    <w:rsid w:val="00F57B4A"/>
    <w:rsid w:val="00F60C6B"/>
    <w:rsid w:val="00F82D86"/>
    <w:rsid w:val="00F830A7"/>
    <w:rsid w:val="00F8446A"/>
    <w:rsid w:val="00F908ED"/>
    <w:rsid w:val="00F92B7E"/>
    <w:rsid w:val="00F947A1"/>
    <w:rsid w:val="00F95254"/>
    <w:rsid w:val="00FA03E2"/>
    <w:rsid w:val="00FA7162"/>
    <w:rsid w:val="00FB0793"/>
    <w:rsid w:val="00FB1036"/>
    <w:rsid w:val="00FB6EF1"/>
    <w:rsid w:val="00FC1115"/>
    <w:rsid w:val="00FC5ACF"/>
    <w:rsid w:val="00FC5FEB"/>
    <w:rsid w:val="00FD45D4"/>
    <w:rsid w:val="00FD499D"/>
    <w:rsid w:val="00FD6170"/>
    <w:rsid w:val="00FE1B96"/>
    <w:rsid w:val="00FE20DF"/>
    <w:rsid w:val="00FE25B7"/>
    <w:rsid w:val="00FE2603"/>
    <w:rsid w:val="00FE72E5"/>
    <w:rsid w:val="00FE784F"/>
    <w:rsid w:val="00FE7997"/>
    <w:rsid w:val="00FF1240"/>
    <w:rsid w:val="00FF4566"/>
    <w:rsid w:val="00FF7E4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3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378"/>
  </w:style>
  <w:style w:type="paragraph" w:styleId="Piedepgina">
    <w:name w:val="footer"/>
    <w:basedOn w:val="Normal"/>
    <w:link w:val="PiedepginaCar"/>
    <w:uiPriority w:val="99"/>
    <w:unhideWhenUsed/>
    <w:rsid w:val="007B33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378"/>
  </w:style>
  <w:style w:type="paragraph" w:styleId="Textodeglobo">
    <w:name w:val="Balloon Text"/>
    <w:basedOn w:val="Normal"/>
    <w:link w:val="TextodegloboCar"/>
    <w:uiPriority w:val="99"/>
    <w:semiHidden/>
    <w:unhideWhenUsed/>
    <w:rsid w:val="007B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378"/>
    <w:rPr>
      <w:rFonts w:ascii="Tahoma" w:hAnsi="Tahoma" w:cs="Tahoma"/>
      <w:sz w:val="16"/>
      <w:szCs w:val="16"/>
    </w:rPr>
  </w:style>
  <w:style w:type="paragraph" w:customStyle="1" w:styleId="Default">
    <w:name w:val="Default"/>
    <w:rsid w:val="00097AF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31119"/>
    <w:pPr>
      <w:ind w:left="720"/>
      <w:contextualSpacing/>
    </w:pPr>
  </w:style>
  <w:style w:type="character" w:styleId="Refdecomentario">
    <w:name w:val="annotation reference"/>
    <w:basedOn w:val="Fuentedeprrafopredeter"/>
    <w:uiPriority w:val="99"/>
    <w:semiHidden/>
    <w:unhideWhenUsed/>
    <w:rsid w:val="003C0515"/>
    <w:rPr>
      <w:sz w:val="16"/>
      <w:szCs w:val="16"/>
    </w:rPr>
  </w:style>
  <w:style w:type="paragraph" w:styleId="Textocomentario">
    <w:name w:val="annotation text"/>
    <w:basedOn w:val="Normal"/>
    <w:link w:val="TextocomentarioCar"/>
    <w:uiPriority w:val="99"/>
    <w:semiHidden/>
    <w:unhideWhenUsed/>
    <w:rsid w:val="003C05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515"/>
    <w:rPr>
      <w:sz w:val="20"/>
      <w:szCs w:val="20"/>
    </w:rPr>
  </w:style>
  <w:style w:type="paragraph" w:styleId="Asuntodelcomentario">
    <w:name w:val="annotation subject"/>
    <w:basedOn w:val="Textocomentario"/>
    <w:next w:val="Textocomentario"/>
    <w:link w:val="AsuntodelcomentarioCar"/>
    <w:uiPriority w:val="99"/>
    <w:semiHidden/>
    <w:unhideWhenUsed/>
    <w:rsid w:val="003C0515"/>
    <w:rPr>
      <w:b/>
      <w:bCs/>
    </w:rPr>
  </w:style>
  <w:style w:type="character" w:customStyle="1" w:styleId="AsuntodelcomentarioCar">
    <w:name w:val="Asunto del comentario Car"/>
    <w:basedOn w:val="TextocomentarioCar"/>
    <w:link w:val="Asuntodelcomentario"/>
    <w:uiPriority w:val="99"/>
    <w:semiHidden/>
    <w:rsid w:val="003C0515"/>
    <w:rPr>
      <w:b/>
      <w:bCs/>
      <w:sz w:val="20"/>
      <w:szCs w:val="20"/>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Car Car, Car Car Car Car"/>
    <w:basedOn w:val="Normal"/>
    <w:link w:val="NormalWebCar"/>
    <w:uiPriority w:val="99"/>
    <w:qFormat/>
    <w:rsid w:val="00FA71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1,Car Car Car1, Car Car Car Car Car"/>
    <w:link w:val="NormalWeb"/>
    <w:uiPriority w:val="99"/>
    <w:locked/>
    <w:rsid w:val="00FA716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12D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DA6"/>
    <w:rPr>
      <w:sz w:val="20"/>
      <w:szCs w:val="20"/>
    </w:rPr>
  </w:style>
  <w:style w:type="character" w:styleId="Refdenotaalpie">
    <w:name w:val="footnote reference"/>
    <w:basedOn w:val="Fuentedeprrafopredeter"/>
    <w:uiPriority w:val="99"/>
    <w:semiHidden/>
    <w:unhideWhenUsed/>
    <w:rsid w:val="00112DA6"/>
    <w:rPr>
      <w:vertAlign w:val="superscript"/>
    </w:rPr>
  </w:style>
  <w:style w:type="table" w:styleId="Tablaconcuadrcula">
    <w:name w:val="Table Grid"/>
    <w:basedOn w:val="Tablanormal"/>
    <w:uiPriority w:val="59"/>
    <w:rsid w:val="00B9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06920"/>
    <w:pPr>
      <w:spacing w:after="0" w:line="240" w:lineRule="auto"/>
    </w:pPr>
  </w:style>
  <w:style w:type="paragraph" w:styleId="Sangra2detindependiente">
    <w:name w:val="Body Text Indent 2"/>
    <w:basedOn w:val="Normal"/>
    <w:link w:val="Sangra2detindependienteCar"/>
    <w:rsid w:val="001B4011"/>
    <w:pPr>
      <w:spacing w:after="0" w:line="360" w:lineRule="auto"/>
      <w:ind w:left="1418" w:hanging="353"/>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1B4011"/>
    <w:rPr>
      <w:rFonts w:ascii="Arial" w:eastAsia="Times New Roman" w:hAnsi="Arial" w:cs="Times New Roman"/>
      <w:sz w:val="24"/>
      <w:szCs w:val="20"/>
      <w:lang w:val="es-ES" w:eastAsia="es-ES"/>
    </w:rPr>
  </w:style>
  <w:style w:type="character" w:styleId="Hipervnculo">
    <w:name w:val="Hyperlink"/>
    <w:basedOn w:val="Fuentedeprrafopredeter"/>
    <w:uiPriority w:val="99"/>
    <w:unhideWhenUsed/>
    <w:rsid w:val="00451FE6"/>
    <w:rPr>
      <w:color w:val="0000FF" w:themeColor="hyperlink"/>
      <w:u w:val="single"/>
    </w:rPr>
  </w:style>
  <w:style w:type="table" w:customStyle="1" w:styleId="Tablaconcuadrcula1">
    <w:name w:val="Tabla con cuadrícula1"/>
    <w:basedOn w:val="Tablanormal"/>
    <w:next w:val="Tablaconcuadrcula"/>
    <w:uiPriority w:val="59"/>
    <w:rsid w:val="0099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B24865"/>
    <w:rPr>
      <w:color w:val="800080" w:themeColor="followedHyperlink"/>
      <w:u w:val="single"/>
    </w:rPr>
  </w:style>
  <w:style w:type="paragraph" w:styleId="Ttulo">
    <w:name w:val="Title"/>
    <w:basedOn w:val="Normal"/>
    <w:link w:val="TtuloCar"/>
    <w:qFormat/>
    <w:rsid w:val="00507CC6"/>
    <w:pPr>
      <w:spacing w:after="0" w:line="36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507CC6"/>
    <w:rPr>
      <w:rFonts w:ascii="Arial" w:eastAsia="Times New Roman" w:hAnsi="Arial" w:cs="Arial"/>
      <w:b/>
      <w:bCs/>
      <w:sz w:val="24"/>
      <w:szCs w:val="24"/>
      <w:lang w:val="es-ES" w:eastAsia="es-ES"/>
    </w:rPr>
  </w:style>
  <w:style w:type="table" w:customStyle="1" w:styleId="Tablaconcuadrcula2">
    <w:name w:val="Tabla con cuadrícula2"/>
    <w:basedOn w:val="Tablanormal"/>
    <w:next w:val="Tablaconcuadrcula"/>
    <w:rsid w:val="00507CC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3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378"/>
  </w:style>
  <w:style w:type="paragraph" w:styleId="Piedepgina">
    <w:name w:val="footer"/>
    <w:basedOn w:val="Normal"/>
    <w:link w:val="PiedepginaCar"/>
    <w:uiPriority w:val="99"/>
    <w:unhideWhenUsed/>
    <w:rsid w:val="007B33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378"/>
  </w:style>
  <w:style w:type="paragraph" w:styleId="Textodeglobo">
    <w:name w:val="Balloon Text"/>
    <w:basedOn w:val="Normal"/>
    <w:link w:val="TextodegloboCar"/>
    <w:uiPriority w:val="99"/>
    <w:semiHidden/>
    <w:unhideWhenUsed/>
    <w:rsid w:val="007B33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378"/>
    <w:rPr>
      <w:rFonts w:ascii="Tahoma" w:hAnsi="Tahoma" w:cs="Tahoma"/>
      <w:sz w:val="16"/>
      <w:szCs w:val="16"/>
    </w:rPr>
  </w:style>
  <w:style w:type="paragraph" w:customStyle="1" w:styleId="Default">
    <w:name w:val="Default"/>
    <w:rsid w:val="00097AF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31119"/>
    <w:pPr>
      <w:ind w:left="720"/>
      <w:contextualSpacing/>
    </w:pPr>
  </w:style>
  <w:style w:type="character" w:styleId="Refdecomentario">
    <w:name w:val="annotation reference"/>
    <w:basedOn w:val="Fuentedeprrafopredeter"/>
    <w:uiPriority w:val="99"/>
    <w:semiHidden/>
    <w:unhideWhenUsed/>
    <w:rsid w:val="003C0515"/>
    <w:rPr>
      <w:sz w:val="16"/>
      <w:szCs w:val="16"/>
    </w:rPr>
  </w:style>
  <w:style w:type="paragraph" w:styleId="Textocomentario">
    <w:name w:val="annotation text"/>
    <w:basedOn w:val="Normal"/>
    <w:link w:val="TextocomentarioCar"/>
    <w:uiPriority w:val="99"/>
    <w:semiHidden/>
    <w:unhideWhenUsed/>
    <w:rsid w:val="003C05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515"/>
    <w:rPr>
      <w:sz w:val="20"/>
      <w:szCs w:val="20"/>
    </w:rPr>
  </w:style>
  <w:style w:type="paragraph" w:styleId="Asuntodelcomentario">
    <w:name w:val="annotation subject"/>
    <w:basedOn w:val="Textocomentario"/>
    <w:next w:val="Textocomentario"/>
    <w:link w:val="AsuntodelcomentarioCar"/>
    <w:uiPriority w:val="99"/>
    <w:semiHidden/>
    <w:unhideWhenUsed/>
    <w:rsid w:val="003C0515"/>
    <w:rPr>
      <w:b/>
      <w:bCs/>
    </w:rPr>
  </w:style>
  <w:style w:type="character" w:customStyle="1" w:styleId="AsuntodelcomentarioCar">
    <w:name w:val="Asunto del comentario Car"/>
    <w:basedOn w:val="TextocomentarioCar"/>
    <w:link w:val="Asuntodelcomentario"/>
    <w:uiPriority w:val="99"/>
    <w:semiHidden/>
    <w:rsid w:val="003C0515"/>
    <w:rPr>
      <w:b/>
      <w:bCs/>
      <w:sz w:val="20"/>
      <w:szCs w:val="20"/>
    </w:rPr>
  </w:style>
  <w:style w:type="paragraph" w:styleId="NormalWeb">
    <w:name w:val="Normal (Web)"/>
    <w:aliases w:val="Normal (Web) Car1,Normal (Web) Car Car,Normal (Web) Car1 Car Car,Normal (Web) Car Car Car Car,Car Car Car Car,Car Car Car,Normal (Web) Car Car Car Car Car Car,Normal (Web) Car Car Car Car Car Car Car Car Car Car,Car,Car Car, Car Car Car Car"/>
    <w:basedOn w:val="Normal"/>
    <w:link w:val="NormalWebCar"/>
    <w:uiPriority w:val="99"/>
    <w:qFormat/>
    <w:rsid w:val="00FA71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1,Car Car Car1, Car Car Car Car Car"/>
    <w:link w:val="NormalWeb"/>
    <w:uiPriority w:val="99"/>
    <w:locked/>
    <w:rsid w:val="00FA716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112D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DA6"/>
    <w:rPr>
      <w:sz w:val="20"/>
      <w:szCs w:val="20"/>
    </w:rPr>
  </w:style>
  <w:style w:type="character" w:styleId="Refdenotaalpie">
    <w:name w:val="footnote reference"/>
    <w:basedOn w:val="Fuentedeprrafopredeter"/>
    <w:uiPriority w:val="99"/>
    <w:semiHidden/>
    <w:unhideWhenUsed/>
    <w:rsid w:val="00112DA6"/>
    <w:rPr>
      <w:vertAlign w:val="superscript"/>
    </w:rPr>
  </w:style>
  <w:style w:type="table" w:styleId="Tablaconcuadrcula">
    <w:name w:val="Table Grid"/>
    <w:basedOn w:val="Tablanormal"/>
    <w:uiPriority w:val="59"/>
    <w:rsid w:val="00B9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06920"/>
    <w:pPr>
      <w:spacing w:after="0" w:line="240" w:lineRule="auto"/>
    </w:pPr>
  </w:style>
  <w:style w:type="paragraph" w:styleId="Sangra2detindependiente">
    <w:name w:val="Body Text Indent 2"/>
    <w:basedOn w:val="Normal"/>
    <w:link w:val="Sangra2detindependienteCar"/>
    <w:rsid w:val="001B4011"/>
    <w:pPr>
      <w:spacing w:after="0" w:line="360" w:lineRule="auto"/>
      <w:ind w:left="1418" w:hanging="353"/>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1B4011"/>
    <w:rPr>
      <w:rFonts w:ascii="Arial" w:eastAsia="Times New Roman" w:hAnsi="Arial" w:cs="Times New Roman"/>
      <w:sz w:val="24"/>
      <w:szCs w:val="20"/>
      <w:lang w:val="es-ES" w:eastAsia="es-ES"/>
    </w:rPr>
  </w:style>
  <w:style w:type="character" w:styleId="Hipervnculo">
    <w:name w:val="Hyperlink"/>
    <w:basedOn w:val="Fuentedeprrafopredeter"/>
    <w:uiPriority w:val="99"/>
    <w:unhideWhenUsed/>
    <w:rsid w:val="00451FE6"/>
    <w:rPr>
      <w:color w:val="0000FF" w:themeColor="hyperlink"/>
      <w:u w:val="single"/>
    </w:rPr>
  </w:style>
  <w:style w:type="table" w:customStyle="1" w:styleId="Tablaconcuadrcula1">
    <w:name w:val="Tabla con cuadrícula1"/>
    <w:basedOn w:val="Tablanormal"/>
    <w:next w:val="Tablaconcuadrcula"/>
    <w:uiPriority w:val="59"/>
    <w:rsid w:val="00991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B24865"/>
    <w:rPr>
      <w:color w:val="800080" w:themeColor="followedHyperlink"/>
      <w:u w:val="single"/>
    </w:rPr>
  </w:style>
  <w:style w:type="paragraph" w:styleId="Ttulo">
    <w:name w:val="Title"/>
    <w:basedOn w:val="Normal"/>
    <w:link w:val="TtuloCar"/>
    <w:qFormat/>
    <w:rsid w:val="00507CC6"/>
    <w:pPr>
      <w:spacing w:after="0" w:line="360" w:lineRule="auto"/>
      <w:jc w:val="center"/>
    </w:pPr>
    <w:rPr>
      <w:rFonts w:ascii="Arial" w:eastAsia="Times New Roman" w:hAnsi="Arial" w:cs="Arial"/>
      <w:b/>
      <w:bCs/>
      <w:sz w:val="24"/>
      <w:szCs w:val="24"/>
      <w:lang w:val="es-ES" w:eastAsia="es-ES"/>
    </w:rPr>
  </w:style>
  <w:style w:type="character" w:customStyle="1" w:styleId="TtuloCar">
    <w:name w:val="Título Car"/>
    <w:basedOn w:val="Fuentedeprrafopredeter"/>
    <w:link w:val="Ttulo"/>
    <w:rsid w:val="00507CC6"/>
    <w:rPr>
      <w:rFonts w:ascii="Arial" w:eastAsia="Times New Roman" w:hAnsi="Arial" w:cs="Arial"/>
      <w:b/>
      <w:bCs/>
      <w:sz w:val="24"/>
      <w:szCs w:val="24"/>
      <w:lang w:val="es-ES" w:eastAsia="es-ES"/>
    </w:rPr>
  </w:style>
  <w:style w:type="table" w:customStyle="1" w:styleId="Tablaconcuadrcula2">
    <w:name w:val="Tabla con cuadrícula2"/>
    <w:basedOn w:val="Tablanormal"/>
    <w:next w:val="Tablaconcuadrcula"/>
    <w:rsid w:val="00507CC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2676">
      <w:bodyDiv w:val="1"/>
      <w:marLeft w:val="0"/>
      <w:marRight w:val="0"/>
      <w:marTop w:val="0"/>
      <w:marBottom w:val="0"/>
      <w:divBdr>
        <w:top w:val="none" w:sz="0" w:space="0" w:color="auto"/>
        <w:left w:val="none" w:sz="0" w:space="0" w:color="auto"/>
        <w:bottom w:val="none" w:sz="0" w:space="0" w:color="auto"/>
        <w:right w:val="none" w:sz="0" w:space="0" w:color="auto"/>
      </w:divBdr>
    </w:div>
    <w:div w:id="852231906">
      <w:bodyDiv w:val="1"/>
      <w:marLeft w:val="0"/>
      <w:marRight w:val="0"/>
      <w:marTop w:val="0"/>
      <w:marBottom w:val="0"/>
      <w:divBdr>
        <w:top w:val="none" w:sz="0" w:space="0" w:color="auto"/>
        <w:left w:val="none" w:sz="0" w:space="0" w:color="auto"/>
        <w:bottom w:val="none" w:sz="0" w:space="0" w:color="auto"/>
        <w:right w:val="none" w:sz="0" w:space="0" w:color="auto"/>
      </w:divBdr>
    </w:div>
    <w:div w:id="913389950">
      <w:bodyDiv w:val="1"/>
      <w:marLeft w:val="0"/>
      <w:marRight w:val="0"/>
      <w:marTop w:val="0"/>
      <w:marBottom w:val="0"/>
      <w:divBdr>
        <w:top w:val="none" w:sz="0" w:space="0" w:color="auto"/>
        <w:left w:val="none" w:sz="0" w:space="0" w:color="auto"/>
        <w:bottom w:val="none" w:sz="0" w:space="0" w:color="auto"/>
        <w:right w:val="none" w:sz="0" w:space="0" w:color="auto"/>
      </w:divBdr>
    </w:div>
    <w:div w:id="1947300247">
      <w:bodyDiv w:val="1"/>
      <w:marLeft w:val="0"/>
      <w:marRight w:val="0"/>
      <w:marTop w:val="0"/>
      <w:marBottom w:val="0"/>
      <w:divBdr>
        <w:top w:val="none" w:sz="0" w:space="0" w:color="auto"/>
        <w:left w:val="none" w:sz="0" w:space="0" w:color="auto"/>
        <w:bottom w:val="none" w:sz="0" w:space="0" w:color="auto"/>
        <w:right w:val="none" w:sz="0" w:space="0" w:color="auto"/>
      </w:divBdr>
      <w:divsChild>
        <w:div w:id="2088333646">
          <w:marLeft w:val="0"/>
          <w:marRight w:val="0"/>
          <w:marTop w:val="240"/>
          <w:marBottom w:val="0"/>
          <w:divBdr>
            <w:top w:val="none" w:sz="0" w:space="0" w:color="auto"/>
            <w:left w:val="none" w:sz="0" w:space="0" w:color="auto"/>
            <w:bottom w:val="none" w:sz="0" w:space="0" w:color="auto"/>
            <w:right w:val="none" w:sz="0" w:space="0" w:color="auto"/>
          </w:divBdr>
          <w:divsChild>
            <w:div w:id="391583128">
              <w:marLeft w:val="0"/>
              <w:marRight w:val="0"/>
              <w:marTop w:val="0"/>
              <w:marBottom w:val="0"/>
              <w:divBdr>
                <w:top w:val="none" w:sz="0" w:space="0" w:color="auto"/>
                <w:left w:val="none" w:sz="0" w:space="0" w:color="auto"/>
                <w:bottom w:val="none" w:sz="0" w:space="0" w:color="auto"/>
                <w:right w:val="none" w:sz="0" w:space="0" w:color="auto"/>
              </w:divBdr>
              <w:divsChild>
                <w:div w:id="1631787354">
                  <w:marLeft w:val="0"/>
                  <w:marRight w:val="0"/>
                  <w:marTop w:val="0"/>
                  <w:marBottom w:val="0"/>
                  <w:divBdr>
                    <w:top w:val="none" w:sz="0" w:space="0" w:color="auto"/>
                    <w:left w:val="none" w:sz="0" w:space="0" w:color="auto"/>
                    <w:bottom w:val="none" w:sz="0" w:space="0" w:color="auto"/>
                    <w:right w:val="none" w:sz="0" w:space="0" w:color="auto"/>
                  </w:divBdr>
                  <w:divsChild>
                    <w:div w:id="291597277">
                      <w:marLeft w:val="0"/>
                      <w:marRight w:val="0"/>
                      <w:marTop w:val="0"/>
                      <w:marBottom w:val="101"/>
                      <w:divBdr>
                        <w:top w:val="none" w:sz="0" w:space="0" w:color="auto"/>
                        <w:left w:val="none" w:sz="0" w:space="0" w:color="auto"/>
                        <w:bottom w:val="none" w:sz="0" w:space="0" w:color="auto"/>
                        <w:right w:val="none" w:sz="0" w:space="0" w:color="auto"/>
                      </w:divBdr>
                    </w:div>
                    <w:div w:id="33792454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631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ortal.te.gob.mx/colecciones/sentencias/html/SUP/2014/JRC/SUP-JRC-00440-2014.htm" TargetMode="External"/><Relationship Id="rId2" Type="http://schemas.openxmlformats.org/officeDocument/2006/relationships/hyperlink" Target="http://portal.te.gob.mx/colecciones/sentencias/html/SUP/2014/JRC/SUP-JRC-00440-2014.htm" TargetMode="External"/><Relationship Id="rId1" Type="http://schemas.openxmlformats.org/officeDocument/2006/relationships/hyperlink" Target="http://portal.te.gob.mx/colecciones/sentencias/html/SUP/2014/JRC/SUP-JRC-00440-201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A6E6-678A-41A1-8E73-8AC5FFB9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11287</Words>
  <Characters>62083</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Rosa Isela Lopez Gaona</cp:lastModifiedBy>
  <cp:revision>5</cp:revision>
  <cp:lastPrinted>2017-01-17T17:42:00Z</cp:lastPrinted>
  <dcterms:created xsi:type="dcterms:W3CDTF">2017-01-17T16:54:00Z</dcterms:created>
  <dcterms:modified xsi:type="dcterms:W3CDTF">2017-01-17T17:42:00Z</dcterms:modified>
</cp:coreProperties>
</file>